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87A2" w14:textId="07A1BE80" w:rsidR="00CD6CD2" w:rsidRPr="00AE41C3" w:rsidRDefault="00CD6CD2" w:rsidP="003E73F0">
      <w:pPr>
        <w:rPr>
          <w:b/>
          <w:bCs/>
          <w:lang w:val="es-AR"/>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95"/>
      </w:tblGrid>
      <w:tr w:rsidR="00D132C3" w:rsidRPr="00AE41C3" w14:paraId="46210AB1" w14:textId="77777777" w:rsidTr="00CD6CD2">
        <w:tc>
          <w:tcPr>
            <w:tcW w:w="3256" w:type="dxa"/>
          </w:tcPr>
          <w:p w14:paraId="1E83B079" w14:textId="77777777" w:rsidR="00CD6CD2" w:rsidRPr="00AE41C3" w:rsidRDefault="00CD6CD2" w:rsidP="00D63C5B">
            <w:pPr>
              <w:jc w:val="center"/>
              <w:rPr>
                <w:b/>
                <w:bCs/>
                <w:sz w:val="26"/>
                <w:szCs w:val="26"/>
                <w:lang w:val="es-AR"/>
              </w:rPr>
            </w:pPr>
            <w:r w:rsidRPr="00AE41C3">
              <w:rPr>
                <w:b/>
                <w:bCs/>
                <w:sz w:val="26"/>
                <w:szCs w:val="26"/>
                <w:lang w:val="es-AR"/>
              </w:rPr>
              <w:t>UỶ BAN NHÂN DÂN</w:t>
            </w:r>
          </w:p>
          <w:p w14:paraId="65A41872" w14:textId="4786C49B" w:rsidR="00CD6CD2" w:rsidRPr="00AE41C3" w:rsidRDefault="00CD6CD2" w:rsidP="00D63C5B">
            <w:pPr>
              <w:jc w:val="center"/>
              <w:rPr>
                <w:b/>
                <w:bCs/>
                <w:lang w:val="es-AR"/>
              </w:rPr>
            </w:pPr>
            <w:r w:rsidRPr="00AE41C3">
              <w:rPr>
                <w:b/>
                <w:bCs/>
                <w:noProof/>
                <w:sz w:val="26"/>
                <w:szCs w:val="26"/>
                <w:lang w:val="es-AR"/>
              </w:rPr>
              <mc:AlternateContent>
                <mc:Choice Requires="wps">
                  <w:drawing>
                    <wp:anchor distT="0" distB="0" distL="114300" distR="114300" simplePos="0" relativeHeight="251667456" behindDoc="0" locked="0" layoutInCell="1" allowOverlap="1" wp14:anchorId="18314EAB" wp14:editId="6169AB1D">
                      <wp:simplePos x="0" y="0"/>
                      <wp:positionH relativeFrom="column">
                        <wp:posOffset>495935</wp:posOffset>
                      </wp:positionH>
                      <wp:positionV relativeFrom="paragraph">
                        <wp:posOffset>203200</wp:posOffset>
                      </wp:positionV>
                      <wp:extent cx="947420" cy="9525"/>
                      <wp:effectExtent l="0" t="0" r="24130" b="28575"/>
                      <wp:wrapNone/>
                      <wp:docPr id="374141676" name="Straight Connector 5"/>
                      <wp:cNvGraphicFramePr/>
                      <a:graphic xmlns:a="http://schemas.openxmlformats.org/drawingml/2006/main">
                        <a:graphicData uri="http://schemas.microsoft.com/office/word/2010/wordprocessingShape">
                          <wps:wsp>
                            <wps:cNvCnPr/>
                            <wps:spPr>
                              <a:xfrm flipV="1">
                                <a:off x="0" y="0"/>
                                <a:ext cx="94742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D05BB4" id="Straight Connector 5"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9.05pt,16pt" to="113.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" strokecolor="black [3200]" strokeweight=".5pt">
                      <v:stroke joinstyle="miter"/>
                    </v:line>
                  </w:pict>
                </mc:Fallback>
              </mc:AlternateContent>
            </w:r>
            <w:r w:rsidRPr="00AE41C3">
              <w:rPr>
                <w:b/>
                <w:bCs/>
                <w:sz w:val="26"/>
                <w:szCs w:val="26"/>
                <w:lang w:val="es-AR"/>
              </w:rPr>
              <w:t>TỈNH CAO BẰNG</w:t>
            </w:r>
          </w:p>
        </w:tc>
        <w:tc>
          <w:tcPr>
            <w:tcW w:w="6095" w:type="dxa"/>
          </w:tcPr>
          <w:p w14:paraId="66532F62" w14:textId="77777777" w:rsidR="00CD6CD2" w:rsidRPr="00AE41C3" w:rsidRDefault="00CD6CD2" w:rsidP="00CD6CD2">
            <w:pPr>
              <w:ind w:left="-57" w:right="-57"/>
              <w:jc w:val="center"/>
              <w:rPr>
                <w:sz w:val="26"/>
                <w:szCs w:val="26"/>
                <w:lang w:val="es-AR"/>
              </w:rPr>
            </w:pPr>
            <w:r w:rsidRPr="00AE41C3">
              <w:rPr>
                <w:sz w:val="26"/>
                <w:szCs w:val="26"/>
                <w:lang w:val="es-AR"/>
              </w:rPr>
              <w:t>CỘNG HOÀ XÃ HỘI CHỦ NGHĨA VIỆT NAM</w:t>
            </w:r>
          </w:p>
          <w:p w14:paraId="634AC2D3" w14:textId="719F811D" w:rsidR="00CD6CD2" w:rsidRPr="00AE41C3" w:rsidRDefault="00CD6CD2" w:rsidP="00CD6CD2">
            <w:pPr>
              <w:ind w:left="-57" w:right="-57"/>
              <w:jc w:val="center"/>
              <w:rPr>
                <w:b/>
                <w:bCs/>
                <w:lang w:val="es-AR"/>
              </w:rPr>
            </w:pPr>
            <w:r w:rsidRPr="00AE41C3">
              <w:rPr>
                <w:b/>
                <w:bCs/>
                <w:noProof/>
                <w:lang w:val="es-AR"/>
              </w:rPr>
              <mc:AlternateContent>
                <mc:Choice Requires="wps">
                  <w:drawing>
                    <wp:anchor distT="0" distB="0" distL="114300" distR="114300" simplePos="0" relativeHeight="251668480" behindDoc="0" locked="0" layoutInCell="1" allowOverlap="1" wp14:anchorId="0F292C13" wp14:editId="5A3B46C0">
                      <wp:simplePos x="0" y="0"/>
                      <wp:positionH relativeFrom="column">
                        <wp:posOffset>838200</wp:posOffset>
                      </wp:positionH>
                      <wp:positionV relativeFrom="paragraph">
                        <wp:posOffset>203200</wp:posOffset>
                      </wp:positionV>
                      <wp:extent cx="2095500" cy="0"/>
                      <wp:effectExtent l="0" t="0" r="0" b="0"/>
                      <wp:wrapNone/>
                      <wp:docPr id="480623443" name="Straight Connector 6"/>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FDDAB8"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6pt,16pt" to="23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" strokecolor="black [3200]" strokeweight=".5pt">
                      <v:stroke joinstyle="miter"/>
                    </v:line>
                  </w:pict>
                </mc:Fallback>
              </mc:AlternateContent>
            </w:r>
            <w:r w:rsidRPr="00AE41C3">
              <w:rPr>
                <w:b/>
                <w:bCs/>
                <w:lang w:val="es-AR"/>
              </w:rPr>
              <w:t>Độc lập – Tự do – Hạnh phúc</w:t>
            </w:r>
          </w:p>
        </w:tc>
      </w:tr>
      <w:tr w:rsidR="00D132C3" w:rsidRPr="00AE41C3" w14:paraId="39D9C381" w14:textId="77777777" w:rsidTr="00CD6CD2">
        <w:trPr>
          <w:trHeight w:val="442"/>
        </w:trPr>
        <w:tc>
          <w:tcPr>
            <w:tcW w:w="3256" w:type="dxa"/>
            <w:vAlign w:val="bottom"/>
          </w:tcPr>
          <w:p w14:paraId="551EBCF9" w14:textId="15740EAD" w:rsidR="00CD6CD2" w:rsidRPr="00AE41C3" w:rsidRDefault="00CD6CD2" w:rsidP="00CD6CD2">
            <w:pPr>
              <w:jc w:val="center"/>
              <w:rPr>
                <w:sz w:val="26"/>
                <w:szCs w:val="26"/>
                <w:lang w:val="es-AR"/>
              </w:rPr>
            </w:pPr>
            <w:r w:rsidRPr="00AE41C3">
              <w:rPr>
                <w:sz w:val="26"/>
                <w:szCs w:val="26"/>
                <w:lang w:val="es-AR"/>
              </w:rPr>
              <w:t>Số:       /</w:t>
            </w:r>
            <w:r w:rsidR="00F84298" w:rsidRPr="00AE41C3">
              <w:rPr>
                <w:sz w:val="26"/>
                <w:szCs w:val="26"/>
                <w:lang w:val="es-AR"/>
              </w:rPr>
              <w:t>2026/</w:t>
            </w:r>
            <w:r w:rsidRPr="00AE41C3">
              <w:rPr>
                <w:sz w:val="26"/>
                <w:szCs w:val="26"/>
                <w:lang w:val="es-AR"/>
              </w:rPr>
              <w:t>QĐ-UBND</w:t>
            </w:r>
          </w:p>
        </w:tc>
        <w:tc>
          <w:tcPr>
            <w:tcW w:w="6095" w:type="dxa"/>
            <w:vAlign w:val="bottom"/>
          </w:tcPr>
          <w:p w14:paraId="17447F71" w14:textId="2C2878E6" w:rsidR="00CD6CD2" w:rsidRPr="00AE41C3" w:rsidRDefault="00CD6CD2" w:rsidP="00CD6CD2">
            <w:pPr>
              <w:ind w:left="-57" w:right="-57"/>
              <w:jc w:val="center"/>
              <w:rPr>
                <w:i/>
                <w:iCs/>
                <w:lang w:val="es-AR"/>
              </w:rPr>
            </w:pPr>
            <w:r w:rsidRPr="00AE41C3">
              <w:rPr>
                <w:i/>
                <w:iCs/>
                <w:lang w:val="es-AR"/>
              </w:rPr>
              <w:t>Cao Bằng, ngày        tháng      năm 202</w:t>
            </w:r>
            <w:r w:rsidR="00F84298" w:rsidRPr="00AE41C3">
              <w:rPr>
                <w:i/>
                <w:iCs/>
                <w:lang w:val="es-AR"/>
              </w:rPr>
              <w:t>6</w:t>
            </w:r>
          </w:p>
        </w:tc>
      </w:tr>
    </w:tbl>
    <w:p w14:paraId="5291EE3E" w14:textId="5B12507A" w:rsidR="00A33FA6" w:rsidRDefault="00A33FA6" w:rsidP="002656F6">
      <w:pPr>
        <w:spacing w:before="360"/>
        <w:jc w:val="center"/>
        <w:rPr>
          <w:b/>
          <w:bCs/>
          <w:lang w:val="es-AR"/>
        </w:rPr>
      </w:pPr>
      <w:r w:rsidRPr="00AE41C3">
        <w:rPr>
          <w:b/>
          <w:noProof/>
        </w:rPr>
        <mc:AlternateContent>
          <mc:Choice Requires="wps">
            <w:drawing>
              <wp:anchor distT="0" distB="0" distL="114300" distR="114300" simplePos="0" relativeHeight="251666432" behindDoc="0" locked="0" layoutInCell="1" allowOverlap="1" wp14:anchorId="2F05843F" wp14:editId="3D77CE03">
                <wp:simplePos x="0" y="0"/>
                <wp:positionH relativeFrom="column">
                  <wp:posOffset>336289</wp:posOffset>
                </wp:positionH>
                <wp:positionV relativeFrom="paragraph">
                  <wp:posOffset>237639</wp:posOffset>
                </wp:positionV>
                <wp:extent cx="1353670" cy="277869"/>
                <wp:effectExtent l="0" t="0" r="18415" b="273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670" cy="277869"/>
                        </a:xfrm>
                        <a:prstGeom prst="rect">
                          <a:avLst/>
                        </a:prstGeom>
                        <a:solidFill>
                          <a:srgbClr val="FFFFFF"/>
                        </a:solidFill>
                        <a:ln w="9525">
                          <a:solidFill>
                            <a:srgbClr val="000000"/>
                          </a:solidFill>
                          <a:miter lim="800000"/>
                          <a:headEnd/>
                          <a:tailEnd/>
                        </a:ln>
                      </wps:spPr>
                      <wps:txbx>
                        <w:txbxContent>
                          <w:p w14:paraId="2D1B1574" w14:textId="77777777" w:rsidR="00CD6CD2" w:rsidRPr="00035D93" w:rsidRDefault="00CD6CD2" w:rsidP="00CD6CD2">
                            <w:pPr>
                              <w:jc w:val="center"/>
                              <w:rPr>
                                <w:b/>
                                <w:sz w:val="26"/>
                                <w:szCs w:val="26"/>
                              </w:rPr>
                            </w:pPr>
                            <w:r w:rsidRPr="00035D93">
                              <w:rPr>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5843F" id="Rectangle 2" o:spid="_x0000_s1026" style="position:absolute;left:0;text-align:left;margin-left:26.5pt;margin-top:18.7pt;width:106.6pt;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">
                <v:textbox>
                  <w:txbxContent>
                    <w:p w14:paraId="2D1B1574" w14:textId="77777777" w:rsidR="00CD6CD2" w:rsidRPr="00035D93" w:rsidRDefault="00CD6CD2" w:rsidP="00CD6CD2">
                      <w:pPr>
                        <w:jc w:val="center"/>
                        <w:rPr>
                          <w:b/>
                          <w:sz w:val="26"/>
                          <w:szCs w:val="26"/>
                        </w:rPr>
                      </w:pPr>
                      <w:r w:rsidRPr="00035D93">
                        <w:rPr>
                          <w:b/>
                          <w:sz w:val="26"/>
                          <w:szCs w:val="26"/>
                        </w:rPr>
                        <w:t>DỰ THẢO</w:t>
                      </w:r>
                    </w:p>
                  </w:txbxContent>
                </v:textbox>
              </v:rect>
            </w:pict>
          </mc:Fallback>
        </mc:AlternateContent>
      </w:r>
    </w:p>
    <w:p w14:paraId="7790F4ED" w14:textId="16A88C12" w:rsidR="00CD6CD2" w:rsidRPr="00AE41C3" w:rsidRDefault="00CD6CD2" w:rsidP="002656F6">
      <w:pPr>
        <w:spacing w:before="360"/>
        <w:jc w:val="center"/>
        <w:rPr>
          <w:b/>
          <w:bCs/>
          <w:lang w:val="es-AR"/>
        </w:rPr>
      </w:pPr>
      <w:r w:rsidRPr="00AE41C3">
        <w:rPr>
          <w:b/>
          <w:bCs/>
          <w:lang w:val="es-AR"/>
        </w:rPr>
        <w:t>QUYẾT ĐỊNH</w:t>
      </w:r>
    </w:p>
    <w:p w14:paraId="354D1BCB" w14:textId="77777777" w:rsidR="0068339B" w:rsidRDefault="00CD6CD2" w:rsidP="00D63C5B">
      <w:pPr>
        <w:jc w:val="center"/>
        <w:rPr>
          <w:b/>
          <w:bCs/>
          <w:lang w:val="es-AR"/>
        </w:rPr>
      </w:pPr>
      <w:r w:rsidRPr="00AE41C3">
        <w:rPr>
          <w:b/>
          <w:bCs/>
          <w:lang w:val="es-AR"/>
        </w:rPr>
        <w:t>Ban hành Quy chế quản lý và sử dụng nguồn vốn ngân sách địa phương</w:t>
      </w:r>
    </w:p>
    <w:p w14:paraId="139F71C8" w14:textId="55338A4A" w:rsidR="00CD6CD2" w:rsidRPr="00AE41C3" w:rsidRDefault="00CD6CD2" w:rsidP="00D63C5B">
      <w:pPr>
        <w:jc w:val="center"/>
        <w:rPr>
          <w:b/>
          <w:bCs/>
          <w:lang w:val="es-AR"/>
        </w:rPr>
      </w:pPr>
      <w:r w:rsidRPr="00AE41C3">
        <w:rPr>
          <w:b/>
          <w:bCs/>
          <w:lang w:val="es-AR"/>
        </w:rPr>
        <w:t>uỷ thác qua Ngân hàng Chính sách xã hội để cho vay đối với người nghèo và các đối tượng chính sách khác</w:t>
      </w:r>
      <w:r w:rsidR="0096023E" w:rsidRPr="00AE41C3">
        <w:t xml:space="preserve"> </w:t>
      </w:r>
      <w:r w:rsidR="0096023E" w:rsidRPr="00AE41C3">
        <w:rPr>
          <w:b/>
          <w:bCs/>
          <w:lang w:val="es-AR"/>
        </w:rPr>
        <w:t>trên địa bàn tỉnh Cao Bằng</w:t>
      </w:r>
    </w:p>
    <w:p w14:paraId="2EEA022D" w14:textId="0B18426D" w:rsidR="00CD6CD2" w:rsidRPr="00AE41C3" w:rsidRDefault="002656F6" w:rsidP="002656F6">
      <w:pPr>
        <w:spacing w:before="360" w:after="360"/>
        <w:jc w:val="center"/>
        <w:rPr>
          <w:b/>
          <w:bCs/>
          <w:lang w:val="es-AR"/>
        </w:rPr>
      </w:pPr>
      <w:r w:rsidRPr="00AE41C3">
        <w:rPr>
          <w:b/>
          <w:bCs/>
          <w:noProof/>
          <w:lang w:val="es-AR"/>
        </w:rPr>
        <mc:AlternateContent>
          <mc:Choice Requires="wps">
            <w:drawing>
              <wp:anchor distT="0" distB="0" distL="114300" distR="114300" simplePos="0" relativeHeight="251669504" behindDoc="0" locked="0" layoutInCell="1" allowOverlap="1" wp14:anchorId="3CB8F643" wp14:editId="0EE6FFF9">
                <wp:simplePos x="0" y="0"/>
                <wp:positionH relativeFrom="column">
                  <wp:posOffset>2374725</wp:posOffset>
                </wp:positionH>
                <wp:positionV relativeFrom="paragraph">
                  <wp:posOffset>39228</wp:posOffset>
                </wp:positionV>
                <wp:extent cx="1059214" cy="0"/>
                <wp:effectExtent l="0" t="0" r="0" b="0"/>
                <wp:wrapNone/>
                <wp:docPr id="493457096" name="Straight Connector 7"/>
                <wp:cNvGraphicFramePr/>
                <a:graphic xmlns:a="http://schemas.openxmlformats.org/drawingml/2006/main">
                  <a:graphicData uri="http://schemas.microsoft.com/office/word/2010/wordprocessingShape">
                    <wps:wsp>
                      <wps:cNvCnPr/>
                      <wps:spPr>
                        <a:xfrm flipV="1">
                          <a:off x="0" y="0"/>
                          <a:ext cx="10592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B0FA3" id="Straight Connector 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pt,3.1pt" to="270.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" strokecolor="black [3200]" strokeweight=".5pt">
                <v:stroke joinstyle="miter"/>
              </v:line>
            </w:pict>
          </mc:Fallback>
        </mc:AlternateContent>
      </w:r>
      <w:r w:rsidR="00CC565A" w:rsidRPr="00AE41C3">
        <w:rPr>
          <w:b/>
          <w:bCs/>
          <w:lang w:val="es-AR"/>
        </w:rPr>
        <w:t>UỶ BAN NHÂN DÂN TỈNH CAO BẰNG</w:t>
      </w:r>
    </w:p>
    <w:p w14:paraId="45CDC60B" w14:textId="341AC5E1" w:rsidR="00CC565A" w:rsidRPr="00AE41C3" w:rsidRDefault="00CC565A" w:rsidP="002656F6">
      <w:pPr>
        <w:spacing w:before="120" w:after="120"/>
        <w:ind w:firstLine="709"/>
        <w:jc w:val="both"/>
        <w:rPr>
          <w:i/>
          <w:iCs/>
          <w:lang w:val="es-AR"/>
        </w:rPr>
      </w:pPr>
      <w:r w:rsidRPr="00AE41C3">
        <w:rPr>
          <w:i/>
          <w:iCs/>
          <w:lang w:val="es-AR"/>
        </w:rPr>
        <w:t>Căn cứ Luật Tổ chức chính quyền địa phương ngày 16 tháng 6 năm 2025;</w:t>
      </w:r>
    </w:p>
    <w:p w14:paraId="0DA04EC1" w14:textId="77777777" w:rsidR="00ED76E8" w:rsidRPr="00ED76E8" w:rsidRDefault="00CC565A" w:rsidP="002656F6">
      <w:pPr>
        <w:spacing w:before="120" w:after="120"/>
        <w:ind w:firstLine="709"/>
        <w:jc w:val="both"/>
        <w:rPr>
          <w:i/>
          <w:iCs/>
          <w:lang w:val="es-AR"/>
        </w:rPr>
      </w:pPr>
      <w:r w:rsidRPr="00ED76E8">
        <w:rPr>
          <w:i/>
          <w:iCs/>
          <w:lang w:val="es-AR"/>
        </w:rPr>
        <w:t>Căn cứ Luật Ngân sách nhà nước ngày 25 tháng 6 năm 20</w:t>
      </w:r>
      <w:r w:rsidR="00ED76E8" w:rsidRPr="00ED76E8">
        <w:rPr>
          <w:i/>
          <w:iCs/>
          <w:lang w:val="es-AR"/>
        </w:rPr>
        <w:t>2</w:t>
      </w:r>
      <w:r w:rsidRPr="00ED76E8">
        <w:rPr>
          <w:i/>
          <w:iCs/>
          <w:lang w:val="es-AR"/>
        </w:rPr>
        <w:t>5;</w:t>
      </w:r>
    </w:p>
    <w:p w14:paraId="52D7E612" w14:textId="3D7A0861" w:rsidR="00CC565A" w:rsidRPr="00AE41C3" w:rsidRDefault="00CC565A" w:rsidP="002656F6">
      <w:pPr>
        <w:spacing w:before="120" w:after="120"/>
        <w:ind w:firstLine="709"/>
        <w:jc w:val="both"/>
        <w:rPr>
          <w:i/>
          <w:iCs/>
          <w:lang w:val="es-AR"/>
        </w:rPr>
      </w:pPr>
      <w:r w:rsidRPr="00AE41C3">
        <w:rPr>
          <w:i/>
          <w:iCs/>
          <w:lang w:val="es-AR"/>
        </w:rPr>
        <w:t xml:space="preserve">Căn cứ Luật Đầu tư công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 </w:t>
      </w:r>
    </w:p>
    <w:p w14:paraId="3FA20F4A" w14:textId="47A289D8" w:rsidR="00CC565A" w:rsidRPr="00AE41C3" w:rsidRDefault="00CC565A" w:rsidP="002656F6">
      <w:pPr>
        <w:spacing w:before="120" w:after="120"/>
        <w:ind w:firstLine="709"/>
        <w:jc w:val="both"/>
        <w:rPr>
          <w:i/>
          <w:iCs/>
          <w:lang w:val="es-AR"/>
        </w:rPr>
      </w:pPr>
      <w:r w:rsidRPr="00AE41C3">
        <w:rPr>
          <w:i/>
          <w:iCs/>
          <w:lang w:val="es-AR"/>
        </w:rPr>
        <w:t>Căn cứ Luật Ban hành văn bản quy phạm pháp luật ngày 19 tháng 02 năm 2025; Luật sửa đổi bổ sung một số điều của Luật ban hành văn bản quy phạm pháp luật số ngày 25 tháng 6 năm 2025;</w:t>
      </w:r>
    </w:p>
    <w:p w14:paraId="4731600D" w14:textId="2B1507F7" w:rsidR="00CC565A" w:rsidRPr="00AE41C3" w:rsidRDefault="00CC565A" w:rsidP="002656F6">
      <w:pPr>
        <w:spacing w:before="120" w:after="120"/>
        <w:ind w:firstLine="709"/>
        <w:jc w:val="both"/>
        <w:rPr>
          <w:i/>
          <w:iCs/>
          <w:lang w:val="es-AR"/>
        </w:rPr>
      </w:pPr>
      <w:r w:rsidRPr="00AE41C3">
        <w:rPr>
          <w:i/>
          <w:iCs/>
          <w:lang w:val="es-AR"/>
        </w:rPr>
        <w:t>Căn cứ Nghị định số 85/2025/NĐ-CP ngày 08 tháng 4 năm 2025 của Chính phủ quy định chi tiết thi hành một số điều của Luật Đầu tư công; Nghị định số 275/2025/NĐ-CP ngày 18 tháng 10 năm 2025 của Chính phủ về sửa đổi, bổ sung một số điều của Nghị định số 85/2025/NĐ-CP ngày 08 tháng 4 năm 2025.</w:t>
      </w:r>
    </w:p>
    <w:p w14:paraId="324B2E93" w14:textId="0FF4877C" w:rsidR="00CC565A" w:rsidRPr="00AE41C3" w:rsidRDefault="00CC565A" w:rsidP="002656F6">
      <w:pPr>
        <w:spacing w:before="120" w:after="120"/>
        <w:ind w:firstLine="709"/>
        <w:jc w:val="both"/>
        <w:rPr>
          <w:i/>
          <w:iCs/>
          <w:lang w:val="es-AR"/>
        </w:rPr>
      </w:pPr>
      <w:r w:rsidRPr="00AE41C3">
        <w:rPr>
          <w:i/>
          <w:iCs/>
          <w:lang w:val="es-AR"/>
        </w:rPr>
        <w:t xml:space="preserve">Căn cứ Thông tư số 11/2017/TT-BTC ngày 08 tháng 02 năm 2017 của </w:t>
      </w:r>
      <w:r w:rsidR="00E1179F" w:rsidRPr="00AE41C3">
        <w:rPr>
          <w:i/>
          <w:iCs/>
          <w:lang w:val="es-AR"/>
        </w:rPr>
        <w:t xml:space="preserve">Bộ trưởng </w:t>
      </w:r>
      <w:r w:rsidRPr="00AE41C3">
        <w:rPr>
          <w:i/>
          <w:iCs/>
          <w:lang w:val="es-AR"/>
        </w:rPr>
        <w:t xml:space="preserve">Bộ Tài chính quy định về quản lý và sử dụng nguồn vốn ngân sách địa phương uỷ thác qua Ngân hàng chính sách xã hội để cho vay đối với người nghèo và các đối tượng chính sách khác; Thông tư số 84/2025/TT-BTC ngày 19 tháng 8 năm 2025 của </w:t>
      </w:r>
      <w:r w:rsidR="00E1179F" w:rsidRPr="00AE41C3">
        <w:rPr>
          <w:i/>
          <w:iCs/>
          <w:lang w:val="es-AR"/>
        </w:rPr>
        <w:t xml:space="preserve">Bộ trưởng </w:t>
      </w:r>
      <w:r w:rsidRPr="00AE41C3">
        <w:rPr>
          <w:i/>
          <w:iCs/>
          <w:lang w:val="es-AR"/>
        </w:rPr>
        <w:t xml:space="preserve">Bộ Tài chính sửa đổi bổ sung một số điều của Thông tư số 11/2017/TT-BTC ngày 08 tháng 02 năm 2017; </w:t>
      </w:r>
    </w:p>
    <w:p w14:paraId="07C7E853" w14:textId="5411A302" w:rsidR="00CC565A" w:rsidRPr="00AE41C3" w:rsidRDefault="002656F6" w:rsidP="002656F6">
      <w:pPr>
        <w:spacing w:before="120" w:after="120"/>
        <w:ind w:firstLine="709"/>
        <w:jc w:val="both"/>
        <w:rPr>
          <w:i/>
          <w:iCs/>
          <w:lang w:val="es-AR"/>
        </w:rPr>
      </w:pPr>
      <w:r w:rsidRPr="00AE41C3">
        <w:rPr>
          <w:i/>
          <w:iCs/>
          <w:lang w:val="es-AR"/>
        </w:rPr>
        <w:t>Theo đề nghị của Giám đốc Sở Tài chính.</w:t>
      </w:r>
    </w:p>
    <w:p w14:paraId="49982917" w14:textId="77777777" w:rsidR="002656F6" w:rsidRPr="00AE41C3" w:rsidRDefault="002656F6" w:rsidP="002656F6">
      <w:pPr>
        <w:spacing w:before="240" w:after="120"/>
        <w:ind w:firstLine="709"/>
        <w:jc w:val="center"/>
        <w:rPr>
          <w:b/>
          <w:bCs/>
          <w:lang w:val="es-AR"/>
        </w:rPr>
      </w:pPr>
      <w:r w:rsidRPr="00AE41C3">
        <w:rPr>
          <w:b/>
          <w:bCs/>
          <w:lang w:val="es-AR"/>
        </w:rPr>
        <w:t>QUYẾT ĐỊNH:</w:t>
      </w:r>
    </w:p>
    <w:p w14:paraId="2D5F080B" w14:textId="3A26DFB8" w:rsidR="002656F6" w:rsidRPr="00AE41C3" w:rsidRDefault="002656F6" w:rsidP="004E1FA9">
      <w:pPr>
        <w:spacing w:before="120" w:after="120"/>
        <w:ind w:firstLine="709"/>
        <w:jc w:val="both"/>
        <w:rPr>
          <w:lang w:val="es-AR"/>
        </w:rPr>
      </w:pPr>
      <w:r w:rsidRPr="00AE41C3">
        <w:rPr>
          <w:b/>
          <w:bCs/>
          <w:lang w:val="es-AR"/>
        </w:rPr>
        <w:t>Điều 1.</w:t>
      </w:r>
      <w:r w:rsidRPr="00AE41C3">
        <w:rPr>
          <w:lang w:val="es-AR"/>
        </w:rPr>
        <w:t xml:space="preserve"> Ban hành kèm theo quyết định này </w:t>
      </w:r>
      <w:bookmarkStart w:id="0" w:name="_Hlk217670187"/>
      <w:r w:rsidRPr="00AE41C3">
        <w:rPr>
          <w:lang w:val="es-AR"/>
        </w:rPr>
        <w:t>Quy chế quản lý và sử dụng nguồn vốn ngân sách địa phương uỷ thác qua Ngân hàng Chính sách xã hội để cho vay đối với người nghèo và các đối tượng chính sách khác</w:t>
      </w:r>
      <w:r w:rsidR="0096023E" w:rsidRPr="00AE41C3">
        <w:t xml:space="preserve"> </w:t>
      </w:r>
      <w:r w:rsidR="0096023E" w:rsidRPr="00AE41C3">
        <w:rPr>
          <w:lang w:val="es-AR"/>
        </w:rPr>
        <w:t>trên địa bàn tỉnh Cao Bằng</w:t>
      </w:r>
      <w:r w:rsidRPr="00AE41C3">
        <w:rPr>
          <w:lang w:val="es-AR"/>
        </w:rPr>
        <w:t>.</w:t>
      </w:r>
    </w:p>
    <w:bookmarkEnd w:id="0"/>
    <w:p w14:paraId="31C45148" w14:textId="77777777" w:rsidR="002656F6" w:rsidRPr="00AE41C3" w:rsidRDefault="002656F6" w:rsidP="002656F6">
      <w:pPr>
        <w:spacing w:before="120" w:after="120"/>
        <w:ind w:firstLine="709"/>
        <w:jc w:val="both"/>
        <w:rPr>
          <w:lang w:val="es-AR"/>
        </w:rPr>
      </w:pPr>
      <w:r w:rsidRPr="00AE41C3">
        <w:rPr>
          <w:b/>
          <w:bCs/>
          <w:lang w:val="es-AR"/>
        </w:rPr>
        <w:lastRenderedPageBreak/>
        <w:t>Điều 2.</w:t>
      </w:r>
      <w:r w:rsidRPr="00AE41C3">
        <w:rPr>
          <w:lang w:val="es-AR"/>
        </w:rPr>
        <w:t xml:space="preserve"> Điều khoản thi hành</w:t>
      </w:r>
    </w:p>
    <w:p w14:paraId="679290CE" w14:textId="1104CE3D" w:rsidR="002656F6" w:rsidRPr="00AE41C3" w:rsidRDefault="002656F6" w:rsidP="002656F6">
      <w:pPr>
        <w:spacing w:before="120" w:after="120"/>
        <w:ind w:firstLine="709"/>
        <w:jc w:val="both"/>
        <w:rPr>
          <w:lang w:val="es-AR"/>
        </w:rPr>
      </w:pPr>
      <w:r w:rsidRPr="00AE41C3">
        <w:rPr>
          <w:lang w:val="es-AR"/>
        </w:rPr>
        <w:t>1. Quyết định này có hiệu lực kể từ ngày …….tháng …… năm 20…..</w:t>
      </w:r>
    </w:p>
    <w:p w14:paraId="7216F457" w14:textId="56100CF6" w:rsidR="002656F6" w:rsidRPr="00AE41C3" w:rsidRDefault="002656F6" w:rsidP="002656F6">
      <w:pPr>
        <w:spacing w:before="120" w:after="120"/>
        <w:ind w:firstLine="709"/>
        <w:jc w:val="both"/>
        <w:rPr>
          <w:lang w:val="es-AR"/>
        </w:rPr>
      </w:pPr>
      <w:r w:rsidRPr="00AE41C3">
        <w:rPr>
          <w:lang w:val="es-AR"/>
        </w:rPr>
        <w:t xml:space="preserve">2. Quyết định này thay thế Quyết định số </w:t>
      </w:r>
      <w:r w:rsidR="0035598C" w:rsidRPr="00AE41C3">
        <w:rPr>
          <w:lang w:val="es-AR"/>
        </w:rPr>
        <w:t>1421/</w:t>
      </w:r>
      <w:r w:rsidRPr="00AE41C3">
        <w:rPr>
          <w:lang w:val="es-AR"/>
        </w:rPr>
        <w:t xml:space="preserve">QĐ-UBND ngày </w:t>
      </w:r>
      <w:r w:rsidR="0035598C" w:rsidRPr="00AE41C3">
        <w:rPr>
          <w:lang w:val="es-AR"/>
        </w:rPr>
        <w:t xml:space="preserve">31 </w:t>
      </w:r>
      <w:r w:rsidRPr="00AE41C3">
        <w:rPr>
          <w:lang w:val="es-AR"/>
        </w:rPr>
        <w:t xml:space="preserve">tháng </w:t>
      </w:r>
      <w:r w:rsidR="0035598C" w:rsidRPr="00AE41C3">
        <w:rPr>
          <w:lang w:val="es-AR"/>
        </w:rPr>
        <w:t>8</w:t>
      </w:r>
      <w:r w:rsidRPr="00AE41C3">
        <w:rPr>
          <w:lang w:val="es-AR"/>
        </w:rPr>
        <w:t xml:space="preserve"> năm 201</w:t>
      </w:r>
      <w:r w:rsidR="0035598C" w:rsidRPr="00AE41C3">
        <w:rPr>
          <w:lang w:val="es-AR"/>
        </w:rPr>
        <w:t>7</w:t>
      </w:r>
      <w:r w:rsidRPr="00AE41C3">
        <w:rPr>
          <w:lang w:val="es-AR"/>
        </w:rPr>
        <w:t xml:space="preserve"> của </w:t>
      </w:r>
      <w:r w:rsidR="00E1179F" w:rsidRPr="00AE41C3">
        <w:rPr>
          <w:lang w:val="es-AR"/>
        </w:rPr>
        <w:t>Ủy ban nhân dân</w:t>
      </w:r>
      <w:r w:rsidRPr="00AE41C3">
        <w:rPr>
          <w:lang w:val="es-AR"/>
        </w:rPr>
        <w:t xml:space="preserve"> tỉnh Cao Bằng </w:t>
      </w:r>
      <w:r w:rsidR="0035598C" w:rsidRPr="00AE41C3">
        <w:rPr>
          <w:lang w:val="es-AR"/>
        </w:rPr>
        <w:t>về việc ban hành Quy chế</w:t>
      </w:r>
      <w:r w:rsidR="0035598C" w:rsidRPr="00AE41C3">
        <w:t xml:space="preserve"> </w:t>
      </w:r>
      <w:r w:rsidR="0035598C" w:rsidRPr="00AE41C3">
        <w:rPr>
          <w:lang w:val="es-AR"/>
        </w:rPr>
        <w:t>quản lý và sử dụng nguồn vốn ngân sách địa phương uỷ thác qua Ngân hàng Chính sách xã hội để cho vay đối với người nghèo và các đối tượng chính sách khác</w:t>
      </w:r>
      <w:r w:rsidRPr="00AE41C3">
        <w:rPr>
          <w:lang w:val="es-AR"/>
        </w:rPr>
        <w:t xml:space="preserve"> và Quyết định số </w:t>
      </w:r>
      <w:r w:rsidR="0035598C" w:rsidRPr="00AE41C3">
        <w:rPr>
          <w:lang w:val="es-AR"/>
        </w:rPr>
        <w:t>551</w:t>
      </w:r>
      <w:r w:rsidRPr="00AE41C3">
        <w:rPr>
          <w:lang w:val="es-AR"/>
        </w:rPr>
        <w:t xml:space="preserve">/QĐ-UBND ngày </w:t>
      </w:r>
      <w:r w:rsidR="0035598C" w:rsidRPr="00AE41C3">
        <w:rPr>
          <w:lang w:val="es-AR"/>
        </w:rPr>
        <w:t xml:space="preserve">15 </w:t>
      </w:r>
      <w:r w:rsidRPr="00AE41C3">
        <w:rPr>
          <w:lang w:val="es-AR"/>
        </w:rPr>
        <w:t xml:space="preserve">tháng </w:t>
      </w:r>
      <w:r w:rsidR="0035598C" w:rsidRPr="00AE41C3">
        <w:rPr>
          <w:lang w:val="es-AR"/>
        </w:rPr>
        <w:t>5</w:t>
      </w:r>
      <w:r w:rsidRPr="00AE41C3">
        <w:rPr>
          <w:lang w:val="es-AR"/>
        </w:rPr>
        <w:t xml:space="preserve"> năm 2018 của </w:t>
      </w:r>
      <w:r w:rsidR="00E1179F" w:rsidRPr="00AE41C3">
        <w:rPr>
          <w:lang w:val="es-AR"/>
        </w:rPr>
        <w:t>Ủy ban nhân dân</w:t>
      </w:r>
      <w:r w:rsidRPr="00AE41C3">
        <w:rPr>
          <w:lang w:val="es-AR"/>
        </w:rPr>
        <w:t xml:space="preserve"> tỉnh sửa đổi, bổ sung </w:t>
      </w:r>
      <w:r w:rsidR="0035598C" w:rsidRPr="00AE41C3">
        <w:rPr>
          <w:lang w:val="es-AR"/>
        </w:rPr>
        <w:t xml:space="preserve">Điều 10 tại Quy chế quản lý và sử dụng nguồn vốn ngân sách địa phương uỷ thác qua NHCSXH ban hành kèm theo Quyết định số 1421/QĐ-UBND ngày 31 tháng 8 năm 2017 của </w:t>
      </w:r>
      <w:r w:rsidR="00E1179F" w:rsidRPr="00AE41C3">
        <w:rPr>
          <w:lang w:val="es-AR"/>
        </w:rPr>
        <w:t xml:space="preserve">Ủy ban nhân dân </w:t>
      </w:r>
      <w:r w:rsidR="0035598C" w:rsidRPr="00AE41C3">
        <w:rPr>
          <w:lang w:val="es-AR"/>
        </w:rPr>
        <w:t>tỉnh</w:t>
      </w:r>
      <w:r w:rsidRPr="00AE41C3">
        <w:rPr>
          <w:lang w:val="es-AR"/>
        </w:rPr>
        <w:t>.</w:t>
      </w:r>
    </w:p>
    <w:p w14:paraId="453A5B08" w14:textId="77777777" w:rsidR="002656F6" w:rsidRPr="00AE41C3" w:rsidRDefault="002656F6" w:rsidP="002656F6">
      <w:pPr>
        <w:spacing w:before="120" w:after="120"/>
        <w:ind w:firstLine="709"/>
        <w:jc w:val="both"/>
        <w:rPr>
          <w:lang w:val="es-AR"/>
        </w:rPr>
      </w:pPr>
      <w:r w:rsidRPr="00AE41C3">
        <w:rPr>
          <w:b/>
          <w:bCs/>
          <w:lang w:val="es-AR"/>
        </w:rPr>
        <w:t>Điều 3.</w:t>
      </w:r>
      <w:r w:rsidRPr="00AE41C3">
        <w:rPr>
          <w:lang w:val="es-AR"/>
        </w:rPr>
        <w:t xml:space="preserve"> Trách nhiệm tổ chức thực hiện</w:t>
      </w:r>
    </w:p>
    <w:p w14:paraId="592C0A25" w14:textId="3FEEC5DA" w:rsidR="002656F6" w:rsidRPr="00AE41C3" w:rsidRDefault="002656F6" w:rsidP="0087793D">
      <w:pPr>
        <w:spacing w:before="120" w:after="120"/>
        <w:ind w:firstLine="709"/>
        <w:jc w:val="both"/>
        <w:rPr>
          <w:lang w:val="es-AR"/>
        </w:rPr>
      </w:pPr>
      <w:r w:rsidRPr="00AE41C3">
        <w:rPr>
          <w:lang w:val="es-AR"/>
        </w:rPr>
        <w:t>Chánh Văn phòng Ủy ban nhân dân tỉnh; Giám đốc các sở, ban, ngành thuộc Ủy ban nhân dân tỉnh; Chủ tịch Ủy ban nhân dân cấp xã; Thủ trưởng các cơ quan, đơn vị, tổ chức và cá nhân có liên quan căn cứ Quyết định thi hành./.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814"/>
      </w:tblGrid>
      <w:tr w:rsidR="002656F6" w:rsidRPr="00AE41C3" w14:paraId="33CCDA2D" w14:textId="77777777" w:rsidTr="0087793D">
        <w:tc>
          <w:tcPr>
            <w:tcW w:w="4248" w:type="dxa"/>
          </w:tcPr>
          <w:p w14:paraId="165C2692" w14:textId="77777777" w:rsidR="002656F6" w:rsidRPr="00AE41C3" w:rsidRDefault="002656F6" w:rsidP="0087793D">
            <w:pPr>
              <w:spacing w:before="120"/>
              <w:ind w:firstLine="23"/>
              <w:rPr>
                <w:b/>
                <w:bCs/>
                <w:i/>
                <w:iCs/>
                <w:sz w:val="24"/>
                <w:szCs w:val="24"/>
                <w:lang w:val="es-AR"/>
              </w:rPr>
            </w:pPr>
            <w:r w:rsidRPr="00AE41C3">
              <w:rPr>
                <w:b/>
                <w:bCs/>
                <w:i/>
                <w:iCs/>
                <w:sz w:val="24"/>
                <w:szCs w:val="24"/>
                <w:lang w:val="es-AR"/>
              </w:rPr>
              <w:t>Nơi nhận:</w:t>
            </w:r>
          </w:p>
          <w:p w14:paraId="68405ACC" w14:textId="540FF095" w:rsidR="002656F6" w:rsidRPr="00AE41C3" w:rsidRDefault="002656F6" w:rsidP="002656F6">
            <w:pPr>
              <w:ind w:firstLine="23"/>
              <w:rPr>
                <w:sz w:val="22"/>
                <w:szCs w:val="22"/>
                <w:lang w:val="es-AR"/>
              </w:rPr>
            </w:pPr>
            <w:r w:rsidRPr="00AE41C3">
              <w:rPr>
                <w:sz w:val="22"/>
                <w:szCs w:val="22"/>
                <w:lang w:val="es-AR"/>
              </w:rPr>
              <w:t>- Như Điều 3;</w:t>
            </w:r>
          </w:p>
          <w:p w14:paraId="07E820F3" w14:textId="2DA66229" w:rsidR="002656F6" w:rsidRPr="00AE41C3" w:rsidRDefault="002656F6" w:rsidP="002656F6">
            <w:pPr>
              <w:ind w:firstLine="23"/>
              <w:rPr>
                <w:sz w:val="22"/>
                <w:szCs w:val="22"/>
                <w:lang w:val="es-AR"/>
              </w:rPr>
            </w:pPr>
            <w:r w:rsidRPr="00AE41C3">
              <w:rPr>
                <w:sz w:val="22"/>
                <w:szCs w:val="22"/>
                <w:lang w:val="es-AR"/>
              </w:rPr>
              <w:t>- NHCSXH VN;</w:t>
            </w:r>
          </w:p>
          <w:p w14:paraId="71A9011D" w14:textId="77777777" w:rsidR="002656F6" w:rsidRPr="00AE41C3" w:rsidRDefault="002656F6" w:rsidP="002656F6">
            <w:pPr>
              <w:ind w:firstLine="23"/>
              <w:rPr>
                <w:sz w:val="22"/>
                <w:szCs w:val="22"/>
                <w:lang w:val="es-AR"/>
              </w:rPr>
            </w:pPr>
            <w:r w:rsidRPr="00AE41C3">
              <w:rPr>
                <w:sz w:val="22"/>
                <w:szCs w:val="22"/>
                <w:lang w:val="es-AR"/>
              </w:rPr>
              <w:t>- Chủ tịch, các PCT UBND tỉnh;</w:t>
            </w:r>
          </w:p>
          <w:p w14:paraId="5567CD6F" w14:textId="2DAA0F46" w:rsidR="002656F6" w:rsidRPr="00AE41C3" w:rsidRDefault="002656F6" w:rsidP="002656F6">
            <w:pPr>
              <w:ind w:firstLine="23"/>
              <w:rPr>
                <w:sz w:val="22"/>
                <w:szCs w:val="22"/>
                <w:lang w:val="es-AR"/>
              </w:rPr>
            </w:pPr>
            <w:r w:rsidRPr="00AE41C3">
              <w:rPr>
                <w:sz w:val="22"/>
                <w:szCs w:val="22"/>
                <w:lang w:val="es-AR"/>
              </w:rPr>
              <w:t>- UBMTTQ VN tỉnh;</w:t>
            </w:r>
          </w:p>
          <w:p w14:paraId="3690B39F" w14:textId="77777777" w:rsidR="002656F6" w:rsidRPr="00AE41C3" w:rsidRDefault="002656F6" w:rsidP="002656F6">
            <w:pPr>
              <w:ind w:firstLine="23"/>
              <w:rPr>
                <w:sz w:val="22"/>
                <w:szCs w:val="22"/>
                <w:lang w:val="es-AR"/>
              </w:rPr>
            </w:pPr>
            <w:r w:rsidRPr="00AE41C3">
              <w:rPr>
                <w:sz w:val="22"/>
                <w:szCs w:val="22"/>
                <w:lang w:val="es-AR"/>
              </w:rPr>
              <w:t xml:space="preserve">- VP: PCVP UBND tỉnh, CV; </w:t>
            </w:r>
          </w:p>
          <w:p w14:paraId="7B9CBB5B" w14:textId="22D13626" w:rsidR="002656F6" w:rsidRPr="00AE41C3" w:rsidRDefault="002656F6" w:rsidP="002656F6">
            <w:pPr>
              <w:ind w:firstLine="23"/>
              <w:rPr>
                <w:sz w:val="22"/>
                <w:szCs w:val="22"/>
                <w:lang w:val="es-AR"/>
              </w:rPr>
            </w:pPr>
            <w:r w:rsidRPr="00AE41C3">
              <w:rPr>
                <w:sz w:val="22"/>
                <w:szCs w:val="22"/>
                <w:lang w:val="es-AR"/>
              </w:rPr>
              <w:t>- Cổng TTĐT tỉnh</w:t>
            </w:r>
          </w:p>
          <w:p w14:paraId="31252550" w14:textId="55954466" w:rsidR="002656F6" w:rsidRPr="00AE41C3" w:rsidRDefault="002656F6" w:rsidP="002656F6">
            <w:pPr>
              <w:ind w:firstLine="23"/>
              <w:rPr>
                <w:sz w:val="22"/>
                <w:szCs w:val="22"/>
                <w:lang w:val="es-AR"/>
              </w:rPr>
            </w:pPr>
            <w:r w:rsidRPr="00AE41C3">
              <w:rPr>
                <w:sz w:val="22"/>
                <w:szCs w:val="22"/>
                <w:lang w:val="es-AR"/>
              </w:rPr>
              <w:t>- Lưu: VT, TH.;</w:t>
            </w:r>
          </w:p>
          <w:p w14:paraId="5C387742" w14:textId="77777777" w:rsidR="002656F6" w:rsidRPr="00AE41C3" w:rsidRDefault="002656F6" w:rsidP="002656F6">
            <w:pPr>
              <w:spacing w:before="120" w:after="120"/>
              <w:rPr>
                <w:lang w:val="es-AR"/>
              </w:rPr>
            </w:pPr>
          </w:p>
        </w:tc>
        <w:tc>
          <w:tcPr>
            <w:tcW w:w="4814" w:type="dxa"/>
          </w:tcPr>
          <w:p w14:paraId="192208E4" w14:textId="77777777" w:rsidR="002656F6" w:rsidRPr="00AE41C3" w:rsidRDefault="002656F6" w:rsidP="0087793D">
            <w:pPr>
              <w:spacing w:before="120"/>
              <w:ind w:firstLine="709"/>
              <w:jc w:val="center"/>
              <w:rPr>
                <w:b/>
                <w:bCs/>
                <w:lang w:val="es-AR"/>
              </w:rPr>
            </w:pPr>
            <w:r w:rsidRPr="00AE41C3">
              <w:rPr>
                <w:b/>
                <w:bCs/>
                <w:lang w:val="es-AR"/>
              </w:rPr>
              <w:t>TM. ỦY BAN NHÂN DÂN</w:t>
            </w:r>
          </w:p>
          <w:p w14:paraId="49BBD9B6" w14:textId="77777777" w:rsidR="002656F6" w:rsidRPr="00AE41C3" w:rsidRDefault="002656F6" w:rsidP="002656F6">
            <w:pPr>
              <w:ind w:firstLine="709"/>
              <w:jc w:val="center"/>
              <w:rPr>
                <w:b/>
                <w:bCs/>
                <w:lang w:val="es-AR"/>
              </w:rPr>
            </w:pPr>
            <w:r w:rsidRPr="00AE41C3">
              <w:rPr>
                <w:b/>
                <w:bCs/>
                <w:lang w:val="es-AR"/>
              </w:rPr>
              <w:t>CHỦ TỊCH</w:t>
            </w:r>
          </w:p>
          <w:p w14:paraId="7D43F9A3" w14:textId="77777777" w:rsidR="002656F6" w:rsidRPr="00AE41C3" w:rsidRDefault="002656F6" w:rsidP="002656F6">
            <w:pPr>
              <w:spacing w:before="120" w:after="120"/>
              <w:rPr>
                <w:lang w:val="es-AR"/>
              </w:rPr>
            </w:pPr>
          </w:p>
        </w:tc>
      </w:tr>
    </w:tbl>
    <w:p w14:paraId="2AD68E84" w14:textId="5F69033F" w:rsidR="00E1783C" w:rsidRPr="00AE41C3" w:rsidRDefault="00E1783C" w:rsidP="002656F6">
      <w:pPr>
        <w:spacing w:before="120" w:after="120"/>
        <w:ind w:firstLine="709"/>
        <w:rPr>
          <w:lang w:val="es-AR"/>
        </w:rPr>
      </w:pPr>
    </w:p>
    <w:p w14:paraId="5AAE65B2" w14:textId="77777777" w:rsidR="00E1783C" w:rsidRPr="00AE41C3" w:rsidRDefault="00E1783C">
      <w:pPr>
        <w:spacing w:after="160" w:line="259" w:lineRule="auto"/>
        <w:rPr>
          <w:lang w:val="es-AR"/>
        </w:rPr>
      </w:pPr>
      <w:r w:rsidRPr="00AE41C3">
        <w:rPr>
          <w:lang w:val="es-AR"/>
        </w:rPr>
        <w:br w:type="page"/>
      </w:r>
    </w:p>
    <w:tbl>
      <w:tblPr>
        <w:tblW w:w="9628" w:type="dxa"/>
        <w:tblLook w:val="01E0" w:firstRow="1" w:lastRow="1" w:firstColumn="1" w:lastColumn="1" w:noHBand="0" w:noVBand="0"/>
      </w:tblPr>
      <w:tblGrid>
        <w:gridCol w:w="3468"/>
        <w:gridCol w:w="6160"/>
      </w:tblGrid>
      <w:tr w:rsidR="00D132C3" w:rsidRPr="00AE41C3" w14:paraId="1A69A534" w14:textId="77777777" w:rsidTr="00A65642">
        <w:tc>
          <w:tcPr>
            <w:tcW w:w="3468" w:type="dxa"/>
          </w:tcPr>
          <w:p w14:paraId="0312D724" w14:textId="7C527CE4" w:rsidR="00CD6CD2" w:rsidRPr="00AE41C3" w:rsidRDefault="00CD6CD2" w:rsidP="00A65642">
            <w:pPr>
              <w:jc w:val="center"/>
              <w:rPr>
                <w:b/>
                <w:sz w:val="26"/>
                <w:szCs w:val="26"/>
                <w:lang w:val="es-AR"/>
              </w:rPr>
            </w:pPr>
            <w:r w:rsidRPr="00AE41C3">
              <w:rPr>
                <w:b/>
                <w:sz w:val="26"/>
                <w:szCs w:val="26"/>
                <w:lang w:val="es-AR"/>
              </w:rPr>
              <w:lastRenderedPageBreak/>
              <w:t xml:space="preserve">UỶ BAN NHÂN DÂN </w:t>
            </w:r>
          </w:p>
          <w:p w14:paraId="04D424F2" w14:textId="77777777" w:rsidR="00CD6CD2" w:rsidRPr="00AE41C3" w:rsidRDefault="00CD6CD2" w:rsidP="00A65642">
            <w:pPr>
              <w:jc w:val="center"/>
              <w:rPr>
                <w:b/>
                <w:lang w:val="es-AR"/>
              </w:rPr>
            </w:pPr>
            <w:r w:rsidRPr="00AE41C3">
              <w:rPr>
                <w:noProof/>
                <w:sz w:val="26"/>
                <w:szCs w:val="26"/>
              </w:rPr>
              <mc:AlternateContent>
                <mc:Choice Requires="wps">
                  <w:drawing>
                    <wp:anchor distT="0" distB="0" distL="114300" distR="114300" simplePos="0" relativeHeight="251664384" behindDoc="0" locked="0" layoutInCell="1" allowOverlap="1" wp14:anchorId="61F37476" wp14:editId="53C7B206">
                      <wp:simplePos x="0" y="0"/>
                      <wp:positionH relativeFrom="column">
                        <wp:posOffset>577215</wp:posOffset>
                      </wp:positionH>
                      <wp:positionV relativeFrom="paragraph">
                        <wp:posOffset>236855</wp:posOffset>
                      </wp:positionV>
                      <wp:extent cx="871268" cy="0"/>
                      <wp:effectExtent l="0" t="0" r="241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313AA"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18.65pt" to="114.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"/>
                  </w:pict>
                </mc:Fallback>
              </mc:AlternateContent>
            </w:r>
            <w:r w:rsidRPr="00AE41C3">
              <w:rPr>
                <w:b/>
                <w:sz w:val="26"/>
                <w:szCs w:val="26"/>
                <w:lang w:val="es-AR"/>
              </w:rPr>
              <w:t>TỈNH CAO BẰNG</w:t>
            </w:r>
          </w:p>
          <w:p w14:paraId="599A197A" w14:textId="67FBE00B" w:rsidR="00CD6CD2" w:rsidRPr="00AE41C3" w:rsidRDefault="00CD6CD2" w:rsidP="00A65642">
            <w:pPr>
              <w:jc w:val="center"/>
              <w:rPr>
                <w:lang w:val="es-AR"/>
              </w:rPr>
            </w:pPr>
          </w:p>
          <w:p w14:paraId="07D04BAF" w14:textId="77777777" w:rsidR="00CD6CD2" w:rsidRPr="00AE41C3" w:rsidRDefault="00CD6CD2" w:rsidP="00A65642">
            <w:pPr>
              <w:jc w:val="center"/>
              <w:rPr>
                <w:lang w:val="es-AR"/>
              </w:rPr>
            </w:pPr>
          </w:p>
        </w:tc>
        <w:tc>
          <w:tcPr>
            <w:tcW w:w="6160" w:type="dxa"/>
          </w:tcPr>
          <w:p w14:paraId="5CF4321E" w14:textId="77777777" w:rsidR="00CD6CD2" w:rsidRPr="00AE41C3" w:rsidRDefault="00CD6CD2" w:rsidP="00A65642">
            <w:pPr>
              <w:jc w:val="center"/>
              <w:rPr>
                <w:b/>
                <w:sz w:val="26"/>
                <w:szCs w:val="26"/>
                <w:lang w:val="es-AR"/>
              </w:rPr>
            </w:pPr>
            <w:r w:rsidRPr="00AE41C3">
              <w:rPr>
                <w:b/>
                <w:sz w:val="26"/>
                <w:szCs w:val="26"/>
                <w:lang w:val="es-AR"/>
              </w:rPr>
              <w:t>CỘNG HÒA XÃ HỘI CHỦ NGHĨA VIỆT NAM</w:t>
            </w:r>
          </w:p>
          <w:p w14:paraId="1F3395EC" w14:textId="77777777" w:rsidR="00CD6CD2" w:rsidRPr="00AE41C3" w:rsidRDefault="00CD6CD2" w:rsidP="00A65642">
            <w:pPr>
              <w:jc w:val="center"/>
              <w:rPr>
                <w:b/>
                <w:lang w:val="es-AR"/>
              </w:rPr>
            </w:pPr>
            <w:r w:rsidRPr="00AE41C3">
              <w:rPr>
                <w:b/>
                <w:lang w:val="es-AR"/>
              </w:rPr>
              <w:t>Độc lập - Tự do - Hạnh phúc</w:t>
            </w:r>
          </w:p>
          <w:p w14:paraId="190B3D3A" w14:textId="77777777" w:rsidR="00CD6CD2" w:rsidRPr="00AE41C3" w:rsidRDefault="00CD6CD2" w:rsidP="00A65642">
            <w:pPr>
              <w:jc w:val="center"/>
              <w:rPr>
                <w:b/>
                <w:lang w:val="es-AR"/>
              </w:rPr>
            </w:pPr>
            <w:r w:rsidRPr="00AE41C3">
              <w:rPr>
                <w:b/>
                <w:noProof/>
              </w:rPr>
              <mc:AlternateContent>
                <mc:Choice Requires="wps">
                  <w:drawing>
                    <wp:anchor distT="0" distB="0" distL="114300" distR="114300" simplePos="0" relativeHeight="251665408" behindDoc="0" locked="0" layoutInCell="1" allowOverlap="1" wp14:anchorId="375A4188" wp14:editId="1C90DCAC">
                      <wp:simplePos x="0" y="0"/>
                      <wp:positionH relativeFrom="column">
                        <wp:posOffset>847090</wp:posOffset>
                      </wp:positionH>
                      <wp:positionV relativeFrom="paragraph">
                        <wp:posOffset>27305</wp:posOffset>
                      </wp:positionV>
                      <wp:extent cx="2133600" cy="0"/>
                      <wp:effectExtent l="5080" t="5080" r="1397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135BB"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2.15pt" to="234.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"/>
                  </w:pict>
                </mc:Fallback>
              </mc:AlternateContent>
            </w:r>
          </w:p>
          <w:p w14:paraId="5F38A047" w14:textId="77777777" w:rsidR="00CD6CD2" w:rsidRPr="00AE41C3" w:rsidRDefault="00CD6CD2" w:rsidP="00A65642">
            <w:pPr>
              <w:jc w:val="right"/>
              <w:rPr>
                <w:i/>
                <w:lang w:val="es-AR"/>
              </w:rPr>
            </w:pPr>
          </w:p>
        </w:tc>
      </w:tr>
    </w:tbl>
    <w:p w14:paraId="43729A39" w14:textId="07388A85" w:rsidR="00D63C5B" w:rsidRPr="00AE41C3" w:rsidRDefault="00D63C5B" w:rsidP="00D63C5B">
      <w:pPr>
        <w:jc w:val="center"/>
        <w:rPr>
          <w:b/>
          <w:bCs/>
          <w:lang w:val="es-AR"/>
        </w:rPr>
      </w:pPr>
      <w:r w:rsidRPr="00AE41C3">
        <w:rPr>
          <w:b/>
          <w:bCs/>
          <w:lang w:val="es-AR"/>
        </w:rPr>
        <w:t>QUY CHẾ</w:t>
      </w:r>
    </w:p>
    <w:p w14:paraId="0FCA305F" w14:textId="77777777" w:rsidR="005E3B89" w:rsidRDefault="00D63C5B" w:rsidP="00BB473E">
      <w:pPr>
        <w:pStyle w:val="Header"/>
        <w:tabs>
          <w:tab w:val="clear" w:pos="4320"/>
          <w:tab w:val="clear" w:pos="8640"/>
        </w:tabs>
        <w:jc w:val="center"/>
        <w:rPr>
          <w:b/>
          <w:lang w:val="es-AR"/>
        </w:rPr>
      </w:pPr>
      <w:r w:rsidRPr="00AE41C3">
        <w:rPr>
          <w:b/>
          <w:lang w:val="es-AR"/>
        </w:rPr>
        <w:t>Quản lý và sử dụng nguồn vốn ngân sách địa phương ủy thác</w:t>
      </w:r>
    </w:p>
    <w:p w14:paraId="558F5ED0" w14:textId="77777777" w:rsidR="005E3B89" w:rsidRDefault="005E3B89" w:rsidP="005E3B89">
      <w:pPr>
        <w:pStyle w:val="Header"/>
        <w:tabs>
          <w:tab w:val="clear" w:pos="4320"/>
          <w:tab w:val="clear" w:pos="8640"/>
        </w:tabs>
        <w:jc w:val="center"/>
        <w:rPr>
          <w:b/>
          <w:lang w:val="es-AR"/>
        </w:rPr>
      </w:pPr>
      <w:r>
        <w:rPr>
          <w:b/>
          <w:lang w:val="es-AR"/>
        </w:rPr>
        <w:t>q</w:t>
      </w:r>
      <w:r w:rsidR="00D63C5B" w:rsidRPr="00AE41C3">
        <w:rPr>
          <w:b/>
          <w:lang w:val="es-AR"/>
        </w:rPr>
        <w:t>ua</w:t>
      </w:r>
      <w:r>
        <w:rPr>
          <w:b/>
          <w:lang w:val="es-AR"/>
        </w:rPr>
        <w:t xml:space="preserve"> </w:t>
      </w:r>
      <w:r w:rsidR="00D63C5B" w:rsidRPr="00AE41C3">
        <w:rPr>
          <w:b/>
          <w:lang w:val="es-AR"/>
        </w:rPr>
        <w:t>Ngân hàng Chính sách xã hội để cho vay đối với người nghèo</w:t>
      </w:r>
    </w:p>
    <w:p w14:paraId="74594FF1" w14:textId="2B2ADBF4" w:rsidR="00D63C5B" w:rsidRPr="005E3B89" w:rsidRDefault="007D5A75" w:rsidP="005E3B89">
      <w:pPr>
        <w:pStyle w:val="Header"/>
        <w:tabs>
          <w:tab w:val="clear" w:pos="4320"/>
          <w:tab w:val="clear" w:pos="8640"/>
        </w:tabs>
        <w:jc w:val="center"/>
        <w:rPr>
          <w:b/>
          <w:spacing w:val="-4"/>
          <w:lang w:val="es-AR"/>
        </w:rPr>
      </w:pPr>
      <w:r w:rsidRPr="00AE41C3">
        <w:rPr>
          <w:b/>
          <w:spacing w:val="-4"/>
          <w:lang w:val="es-AR"/>
        </w:rPr>
        <w:t>v</w:t>
      </w:r>
      <w:r w:rsidR="00D63C5B" w:rsidRPr="00AE41C3">
        <w:rPr>
          <w:b/>
          <w:spacing w:val="-4"/>
          <w:lang w:val="es-AR"/>
        </w:rPr>
        <w:t>à</w:t>
      </w:r>
      <w:r w:rsidRPr="00AE41C3">
        <w:rPr>
          <w:b/>
          <w:spacing w:val="-4"/>
          <w:lang w:val="es-AR"/>
        </w:rPr>
        <w:t xml:space="preserve"> </w:t>
      </w:r>
      <w:r w:rsidR="00D63C5B" w:rsidRPr="00AE41C3">
        <w:rPr>
          <w:b/>
          <w:spacing w:val="-4"/>
          <w:lang w:val="es-AR"/>
        </w:rPr>
        <w:t>các</w:t>
      </w:r>
      <w:r w:rsidR="005E3B89">
        <w:rPr>
          <w:b/>
          <w:spacing w:val="-4"/>
          <w:lang w:val="es-AR"/>
        </w:rPr>
        <w:t xml:space="preserve"> </w:t>
      </w:r>
      <w:r w:rsidR="00D63C5B" w:rsidRPr="00AE41C3">
        <w:rPr>
          <w:b/>
          <w:spacing w:val="-4"/>
          <w:lang w:val="es-AR"/>
        </w:rPr>
        <w:t>đối tượng</w:t>
      </w:r>
      <w:r w:rsidR="00BB473E" w:rsidRPr="00AE41C3">
        <w:rPr>
          <w:b/>
          <w:spacing w:val="-4"/>
          <w:lang w:val="es-AR"/>
        </w:rPr>
        <w:t xml:space="preserve"> </w:t>
      </w:r>
      <w:r w:rsidR="00D63C5B" w:rsidRPr="00AE41C3">
        <w:rPr>
          <w:b/>
          <w:spacing w:val="-4"/>
          <w:lang w:val="es-AR"/>
        </w:rPr>
        <w:t>chính sách khác</w:t>
      </w:r>
      <w:r w:rsidR="00EB01B1" w:rsidRPr="00AE41C3">
        <w:rPr>
          <w:b/>
          <w:spacing w:val="-4"/>
          <w:lang w:val="es-AR"/>
        </w:rPr>
        <w:t xml:space="preserve"> trên địa bàn tỉnh Cao Bằng</w:t>
      </w:r>
    </w:p>
    <w:p w14:paraId="0A2E4E07" w14:textId="0477DD72" w:rsidR="00114032" w:rsidRPr="00AE41C3" w:rsidRDefault="007D5A75" w:rsidP="00114032">
      <w:pPr>
        <w:pStyle w:val="Header"/>
        <w:tabs>
          <w:tab w:val="clear" w:pos="4320"/>
          <w:tab w:val="clear" w:pos="8640"/>
        </w:tabs>
        <w:jc w:val="center"/>
        <w:rPr>
          <w:bCs/>
          <w:i/>
          <w:spacing w:val="-4"/>
          <w:lang w:val="es-AR"/>
        </w:rPr>
      </w:pPr>
      <w:r w:rsidRPr="00AE41C3">
        <w:rPr>
          <w:bCs/>
          <w:i/>
          <w:spacing w:val="-4"/>
          <w:lang w:val="es-AR"/>
        </w:rPr>
        <w:t xml:space="preserve">(Kèm theo </w:t>
      </w:r>
      <w:r w:rsidR="00D63C5B" w:rsidRPr="00AE41C3">
        <w:rPr>
          <w:bCs/>
          <w:i/>
          <w:spacing w:val="-4"/>
          <w:lang w:val="es-AR"/>
        </w:rPr>
        <w:t xml:space="preserve">Quyết định số:   </w:t>
      </w:r>
      <w:r w:rsidR="00D07D1A" w:rsidRPr="00AE41C3">
        <w:rPr>
          <w:bCs/>
          <w:i/>
          <w:spacing w:val="-4"/>
          <w:lang w:val="es-AR"/>
        </w:rPr>
        <w:t xml:space="preserve"> </w:t>
      </w:r>
      <w:r w:rsidR="00D63C5B" w:rsidRPr="00AE41C3">
        <w:rPr>
          <w:bCs/>
          <w:i/>
          <w:spacing w:val="-4"/>
          <w:lang w:val="es-AR"/>
        </w:rPr>
        <w:t xml:space="preserve">  </w:t>
      </w:r>
      <w:r w:rsidR="008F4249" w:rsidRPr="00AE41C3">
        <w:rPr>
          <w:bCs/>
          <w:i/>
          <w:spacing w:val="-4"/>
          <w:lang w:val="es-AR"/>
        </w:rPr>
        <w:t>/202</w:t>
      </w:r>
      <w:r w:rsidR="00AE41C3">
        <w:rPr>
          <w:bCs/>
          <w:i/>
          <w:spacing w:val="-4"/>
          <w:lang w:val="es-AR"/>
        </w:rPr>
        <w:t>6</w:t>
      </w:r>
      <w:r w:rsidR="00D63C5B" w:rsidRPr="00AE41C3">
        <w:rPr>
          <w:bCs/>
          <w:i/>
          <w:spacing w:val="-4"/>
          <w:lang w:val="es-AR"/>
        </w:rPr>
        <w:t>/QĐ-UBND ngày     /    /202</w:t>
      </w:r>
      <w:r w:rsidR="00AE41C3">
        <w:rPr>
          <w:bCs/>
          <w:i/>
          <w:spacing w:val="-4"/>
          <w:lang w:val="es-AR"/>
        </w:rPr>
        <w:t>6</w:t>
      </w:r>
    </w:p>
    <w:p w14:paraId="215CC6B7" w14:textId="1F07D2CA" w:rsidR="00D63C5B" w:rsidRPr="00AE41C3" w:rsidRDefault="00D63C5B" w:rsidP="00114032">
      <w:pPr>
        <w:pStyle w:val="Header"/>
        <w:tabs>
          <w:tab w:val="clear" w:pos="4320"/>
          <w:tab w:val="clear" w:pos="8640"/>
        </w:tabs>
        <w:jc w:val="center"/>
        <w:rPr>
          <w:bCs/>
          <w:i/>
          <w:spacing w:val="-4"/>
          <w:lang w:val="es-AR"/>
        </w:rPr>
      </w:pPr>
      <w:r w:rsidRPr="00AE41C3">
        <w:rPr>
          <w:bCs/>
          <w:i/>
          <w:spacing w:val="-4"/>
          <w:lang w:val="es-AR"/>
        </w:rPr>
        <w:t>của UBND tỉnh Cao Bằng)</w:t>
      </w:r>
    </w:p>
    <w:p w14:paraId="7F401F30" w14:textId="77777777" w:rsidR="00D63C5B" w:rsidRPr="00AE41C3" w:rsidRDefault="00D63C5B" w:rsidP="00D63C5B">
      <w:pPr>
        <w:jc w:val="center"/>
        <w:rPr>
          <w:b/>
          <w:bCs/>
          <w:i/>
          <w:lang w:val="es-AR"/>
        </w:rPr>
      </w:pPr>
      <w:r w:rsidRPr="00AE41C3">
        <w:rPr>
          <w:b/>
          <w:bCs/>
          <w:i/>
          <w:noProof/>
        </w:rPr>
        <mc:AlternateContent>
          <mc:Choice Requires="wps">
            <w:drawing>
              <wp:anchor distT="0" distB="0" distL="114300" distR="114300" simplePos="0" relativeHeight="251662336" behindDoc="0" locked="0" layoutInCell="1" allowOverlap="1" wp14:anchorId="26331748" wp14:editId="1110ED8A">
                <wp:simplePos x="0" y="0"/>
                <wp:positionH relativeFrom="margin">
                  <wp:posOffset>2197735</wp:posOffset>
                </wp:positionH>
                <wp:positionV relativeFrom="paragraph">
                  <wp:posOffset>5080</wp:posOffset>
                </wp:positionV>
                <wp:extent cx="14859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52B9E"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3.05pt,.4pt" to="290.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" strokecolor="black [3200]" strokeweight=".5pt">
                <v:stroke joinstyle="miter"/>
                <w10:wrap anchorx="margin"/>
              </v:line>
            </w:pict>
          </mc:Fallback>
        </mc:AlternateContent>
      </w:r>
    </w:p>
    <w:p w14:paraId="59F963EE" w14:textId="77777777" w:rsidR="00035D93" w:rsidRPr="00AE41C3" w:rsidRDefault="00035D93" w:rsidP="00D63C5B">
      <w:pPr>
        <w:jc w:val="center"/>
        <w:rPr>
          <w:b/>
          <w:sz w:val="2"/>
          <w:lang w:val="es-AR"/>
        </w:rPr>
      </w:pPr>
    </w:p>
    <w:p w14:paraId="4F7B8617" w14:textId="77777777" w:rsidR="00D63C5B" w:rsidRPr="00AE41C3" w:rsidRDefault="00D63C5B" w:rsidP="00D63C5B">
      <w:pPr>
        <w:jc w:val="center"/>
        <w:rPr>
          <w:b/>
          <w:lang w:val="es-AR"/>
        </w:rPr>
      </w:pPr>
      <w:r w:rsidRPr="00AE41C3">
        <w:rPr>
          <w:b/>
          <w:lang w:val="es-AR"/>
        </w:rPr>
        <w:t>Chương I</w:t>
      </w:r>
    </w:p>
    <w:p w14:paraId="50D3F805" w14:textId="70826AF9" w:rsidR="00D63C5B" w:rsidRPr="00AE41C3" w:rsidRDefault="00EC0EDB" w:rsidP="00D63C5B">
      <w:pPr>
        <w:jc w:val="center"/>
        <w:rPr>
          <w:b/>
          <w:lang w:val="es-AR"/>
        </w:rPr>
      </w:pPr>
      <w:r w:rsidRPr="00AE41C3">
        <w:rPr>
          <w:b/>
          <w:lang w:val="es-AR"/>
        </w:rPr>
        <w:t>NHỮNG</w:t>
      </w:r>
      <w:r w:rsidR="00D63C5B" w:rsidRPr="00AE41C3">
        <w:rPr>
          <w:b/>
          <w:lang w:val="es-AR"/>
        </w:rPr>
        <w:t xml:space="preserve"> QUY ĐỊNH CHUNG</w:t>
      </w:r>
    </w:p>
    <w:p w14:paraId="6EDEC595" w14:textId="77777777" w:rsidR="00D63C5B" w:rsidRPr="00AE41C3" w:rsidRDefault="00D63C5B" w:rsidP="00D63C5B">
      <w:pPr>
        <w:jc w:val="center"/>
        <w:rPr>
          <w:bCs/>
          <w:i/>
          <w:sz w:val="14"/>
          <w:lang w:val="es-AR"/>
        </w:rPr>
      </w:pPr>
    </w:p>
    <w:p w14:paraId="734EE94D" w14:textId="77777777" w:rsidR="00035D93" w:rsidRPr="00AE41C3" w:rsidRDefault="00035D93" w:rsidP="00D63C5B">
      <w:pPr>
        <w:jc w:val="center"/>
        <w:rPr>
          <w:bCs/>
          <w:i/>
          <w:sz w:val="2"/>
          <w:lang w:val="es-AR"/>
        </w:rPr>
      </w:pPr>
    </w:p>
    <w:p w14:paraId="355918B3" w14:textId="77777777" w:rsidR="00D63C5B" w:rsidRPr="00AE41C3" w:rsidRDefault="00D63C5B" w:rsidP="00F9513D">
      <w:pPr>
        <w:spacing w:before="120"/>
        <w:ind w:firstLine="720"/>
        <w:jc w:val="both"/>
        <w:rPr>
          <w:lang w:val="es-AR"/>
        </w:rPr>
      </w:pPr>
      <w:r w:rsidRPr="00AE41C3">
        <w:rPr>
          <w:b/>
          <w:lang w:val="es-AR"/>
        </w:rPr>
        <w:t>Điều 1. Phạm vi điều chỉnh</w:t>
      </w:r>
      <w:r w:rsidRPr="00AE41C3">
        <w:rPr>
          <w:lang w:val="es-AR"/>
        </w:rPr>
        <w:t xml:space="preserve"> </w:t>
      </w:r>
    </w:p>
    <w:p w14:paraId="361549E5" w14:textId="7C1ED4ED" w:rsidR="00D63C5B" w:rsidRPr="00AE41C3" w:rsidRDefault="00D63C5B" w:rsidP="00F9513D">
      <w:pPr>
        <w:spacing w:before="120"/>
        <w:ind w:firstLine="720"/>
        <w:jc w:val="both"/>
        <w:rPr>
          <w:b/>
          <w:bCs/>
          <w:spacing w:val="2"/>
          <w:lang w:val="es-AR"/>
        </w:rPr>
      </w:pPr>
      <w:r w:rsidRPr="00AE41C3">
        <w:rPr>
          <w:bCs/>
          <w:spacing w:val="2"/>
          <w:lang w:val="es-AR"/>
        </w:rPr>
        <w:t xml:space="preserve">Quy chế này quy định về quản lý và sử dụng nguồn vốn ngân sách địa phương ủy thác qua Ngân hàng Chính sách xã hội </w:t>
      </w:r>
      <w:r w:rsidR="006B4E35" w:rsidRPr="00AE41C3">
        <w:rPr>
          <w:bCs/>
          <w:spacing w:val="2"/>
          <w:lang w:val="es-AR"/>
        </w:rPr>
        <w:t>(</w:t>
      </w:r>
      <w:r w:rsidRPr="00AE41C3">
        <w:rPr>
          <w:bCs/>
          <w:spacing w:val="2"/>
          <w:lang w:val="es-AR"/>
        </w:rPr>
        <w:t>NHCSXH) để cho vay đối với người nghèo</w:t>
      </w:r>
      <w:r w:rsidR="00BE16B3" w:rsidRPr="00AE41C3">
        <w:rPr>
          <w:bCs/>
          <w:spacing w:val="2"/>
          <w:lang w:val="es-AR"/>
        </w:rPr>
        <w:t xml:space="preserve"> </w:t>
      </w:r>
      <w:r w:rsidRPr="00AE41C3">
        <w:rPr>
          <w:bCs/>
          <w:spacing w:val="2"/>
          <w:lang w:val="es-AR"/>
        </w:rPr>
        <w:t>và các đối tượng chính sách khác trên địa bàn tỉnh Cao Bằng.</w:t>
      </w:r>
    </w:p>
    <w:p w14:paraId="69C098E0" w14:textId="77777777" w:rsidR="00D63C5B" w:rsidRPr="00AE41C3" w:rsidRDefault="00D63C5B" w:rsidP="00F9513D">
      <w:pPr>
        <w:spacing w:before="120"/>
        <w:ind w:firstLine="720"/>
        <w:jc w:val="both"/>
        <w:rPr>
          <w:b/>
          <w:bCs/>
          <w:lang w:val="es-AR"/>
        </w:rPr>
      </w:pPr>
      <w:r w:rsidRPr="00AE41C3">
        <w:rPr>
          <w:b/>
          <w:bCs/>
          <w:lang w:val="es-AR"/>
        </w:rPr>
        <w:t>Điều 2. Đối tượng áp dụng</w:t>
      </w:r>
    </w:p>
    <w:p w14:paraId="1CB5BC8B" w14:textId="76E1F175" w:rsidR="00D63C5B" w:rsidRPr="00AE41C3" w:rsidRDefault="00D63C5B" w:rsidP="00F9513D">
      <w:pPr>
        <w:spacing w:before="120"/>
        <w:ind w:firstLine="720"/>
        <w:jc w:val="both"/>
        <w:rPr>
          <w:bCs/>
          <w:spacing w:val="-2"/>
          <w:lang w:val="es-AR"/>
        </w:rPr>
      </w:pPr>
      <w:r w:rsidRPr="00AE41C3">
        <w:rPr>
          <w:bCs/>
          <w:spacing w:val="-2"/>
          <w:lang w:val="es-AR"/>
        </w:rPr>
        <w:t xml:space="preserve">Các cơ quan, đơn vị, </w:t>
      </w:r>
      <w:r w:rsidR="008A7266" w:rsidRPr="00AE41C3">
        <w:rPr>
          <w:bCs/>
          <w:spacing w:val="-2"/>
          <w:lang w:val="es-AR"/>
        </w:rPr>
        <w:t xml:space="preserve">tổ chức, </w:t>
      </w:r>
      <w:r w:rsidRPr="00AE41C3">
        <w:rPr>
          <w:bCs/>
          <w:spacing w:val="-2"/>
          <w:lang w:val="es-AR"/>
        </w:rPr>
        <w:t xml:space="preserve">cá nhân </w:t>
      </w:r>
      <w:r w:rsidR="008A7266" w:rsidRPr="00AE41C3">
        <w:rPr>
          <w:bCs/>
          <w:spacing w:val="-2"/>
          <w:lang w:val="es-AR"/>
        </w:rPr>
        <w:t xml:space="preserve">có </w:t>
      </w:r>
      <w:r w:rsidRPr="00AE41C3">
        <w:rPr>
          <w:bCs/>
          <w:spacing w:val="-2"/>
          <w:lang w:val="es-AR"/>
        </w:rPr>
        <w:t>liên quan đến việc quản lý và sử dụng nguồn vốn ngân sách địa phương ủy thác qua NHCSXH để cho vay đối với người nghèo và các đối tượng chính sách khác trên địa bàn tỉnh</w:t>
      </w:r>
      <w:r w:rsidR="008F4249" w:rsidRPr="00AE41C3">
        <w:rPr>
          <w:bCs/>
          <w:spacing w:val="-2"/>
          <w:lang w:val="es-AR"/>
        </w:rPr>
        <w:t xml:space="preserve"> Cao Bằng</w:t>
      </w:r>
      <w:r w:rsidRPr="00AE41C3">
        <w:rPr>
          <w:bCs/>
          <w:spacing w:val="-2"/>
          <w:lang w:val="es-AR"/>
        </w:rPr>
        <w:t>.</w:t>
      </w:r>
    </w:p>
    <w:p w14:paraId="030EDAF2" w14:textId="214695DC" w:rsidR="00D63C5B" w:rsidRPr="00C23A53" w:rsidRDefault="00D63C5B" w:rsidP="00F9513D">
      <w:pPr>
        <w:spacing w:before="120"/>
        <w:ind w:firstLine="720"/>
        <w:jc w:val="both"/>
        <w:rPr>
          <w:b/>
          <w:bCs/>
          <w:lang w:val="es-AR"/>
        </w:rPr>
      </w:pPr>
      <w:r w:rsidRPr="00C23A53">
        <w:rPr>
          <w:b/>
          <w:bCs/>
          <w:lang w:val="es-AR"/>
        </w:rPr>
        <w:t>Điều 3. Nguồn vốn ngân sách địa phương ủy thác qua NHCSXH để cho vay</w:t>
      </w:r>
      <w:r w:rsidR="00C23A53" w:rsidRPr="00C23A53">
        <w:rPr>
          <w:b/>
          <w:bCs/>
          <w:lang w:val="es-AR"/>
        </w:rPr>
        <w:t xml:space="preserve"> đối với</w:t>
      </w:r>
      <w:r w:rsidRPr="00C23A53">
        <w:rPr>
          <w:b/>
          <w:bCs/>
          <w:lang w:val="es-AR"/>
        </w:rPr>
        <w:t xml:space="preserve"> người nghèo và các đối tượng chính sách khác trên địa bàn tỉnh Cao Bằng</w:t>
      </w:r>
    </w:p>
    <w:p w14:paraId="07BE08C6" w14:textId="55A29F05" w:rsidR="00EE51F0" w:rsidRPr="00AE41C3" w:rsidRDefault="00EE51F0" w:rsidP="00F9513D">
      <w:pPr>
        <w:spacing w:before="120"/>
        <w:ind w:firstLine="720"/>
        <w:jc w:val="both"/>
        <w:rPr>
          <w:spacing w:val="-4"/>
          <w:lang w:val="es-AR"/>
        </w:rPr>
      </w:pPr>
      <w:r w:rsidRPr="00AE41C3">
        <w:rPr>
          <w:spacing w:val="-4"/>
          <w:lang w:val="es-AR"/>
        </w:rPr>
        <w:t>1. Nguồn vốn ngân sách cấp tỉnh (chi đầu tư phát triển) trích hàng năm tùy theo tình hình thực tế của địa phương và khả năng cân đối ngân sách.</w:t>
      </w:r>
    </w:p>
    <w:p w14:paraId="20634203" w14:textId="77777777" w:rsidR="00EE51F0" w:rsidRPr="00AE41C3" w:rsidRDefault="00EE51F0" w:rsidP="00F9513D">
      <w:pPr>
        <w:spacing w:before="120"/>
        <w:ind w:firstLine="720"/>
        <w:jc w:val="both"/>
        <w:rPr>
          <w:spacing w:val="-4"/>
          <w:lang w:val="es-AR"/>
        </w:rPr>
      </w:pPr>
      <w:r w:rsidRPr="00AE41C3">
        <w:rPr>
          <w:spacing w:val="-4"/>
          <w:lang w:val="es-AR"/>
        </w:rPr>
        <w:t>2. Nguồn tiền lãi thu được từ cho vay đối với người nghèo và các đối tượng chính sách khác từ nguồn vốn ngân sách tỉnh ủy thác, được trích hàng năm bổ sung vào nguồn vốn ủy thác theo quy định tại khoản 7 Điều 5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 được sửa đổi bổ sung bởi Thông tư số 84/2025/TT-BTC và các quy định khác của Bộ Tài chính (nếu có).</w:t>
      </w:r>
    </w:p>
    <w:p w14:paraId="1AE83BC4" w14:textId="77777777" w:rsidR="00EE51F0" w:rsidRPr="00AE41C3" w:rsidRDefault="00EE51F0" w:rsidP="00F9513D">
      <w:pPr>
        <w:spacing w:before="120"/>
        <w:ind w:firstLine="720"/>
        <w:jc w:val="both"/>
        <w:rPr>
          <w:spacing w:val="-4"/>
          <w:lang w:val="es-AR"/>
        </w:rPr>
      </w:pPr>
      <w:r w:rsidRPr="00AE41C3">
        <w:rPr>
          <w:spacing w:val="-4"/>
          <w:lang w:val="es-AR"/>
        </w:rPr>
        <w:t xml:space="preserve">3. Nguồn vốn bổ sung trong trường hợp Quỹ dự phòng rủi ro tín dụng sau khi được sử dụng để xử lý xóa nợ bị rủi ro lớn hơn số dư Quỹ dự phòng rủi ro tối đa, được bổ sung vào nguồn vốn ủy thác để cho vay theo quy định tại khoản 8, Điều 5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w:t>
      </w:r>
      <w:r w:rsidRPr="00AE41C3">
        <w:rPr>
          <w:spacing w:val="-4"/>
          <w:lang w:val="es-AR"/>
        </w:rPr>
        <w:lastRenderedPageBreak/>
        <w:t>sách khác được sửa đổi bổ sung bởi Thông tư số 84/2025/TT-BTC và các quy định khác của Bộ Tài chính (nếu có).</w:t>
      </w:r>
    </w:p>
    <w:p w14:paraId="5A364957" w14:textId="06DFE00A" w:rsidR="001643A1" w:rsidRPr="00AE41C3" w:rsidRDefault="00EE51F0" w:rsidP="00F9513D">
      <w:pPr>
        <w:spacing w:before="120"/>
        <w:ind w:firstLine="720"/>
        <w:jc w:val="both"/>
        <w:rPr>
          <w:bCs/>
          <w:i/>
          <w:strike/>
          <w:spacing w:val="-4"/>
          <w:lang w:val="nl-NL"/>
        </w:rPr>
      </w:pPr>
      <w:r w:rsidRPr="00AE41C3">
        <w:rPr>
          <w:spacing w:val="-4"/>
          <w:lang w:val="es-AR"/>
        </w:rPr>
        <w:t>4. Các nguồn khác theo quy định của pháp luật hiện hành.</w:t>
      </w:r>
      <w:r w:rsidRPr="00AE41C3">
        <w:rPr>
          <w:i/>
          <w:iCs/>
          <w:spacing w:val="-4"/>
          <w:lang w:val="es-AR"/>
        </w:rPr>
        <w:t xml:space="preserve"> </w:t>
      </w:r>
    </w:p>
    <w:p w14:paraId="563C2177" w14:textId="77777777" w:rsidR="00035D93" w:rsidRPr="00AE41C3" w:rsidRDefault="00035D93" w:rsidP="006F561E">
      <w:pPr>
        <w:spacing w:before="120"/>
        <w:jc w:val="center"/>
        <w:rPr>
          <w:b/>
          <w:sz w:val="2"/>
          <w:lang w:val="nl-NL"/>
        </w:rPr>
      </w:pPr>
    </w:p>
    <w:p w14:paraId="5BDCC325" w14:textId="77777777" w:rsidR="00D63C5B" w:rsidRPr="00AE41C3" w:rsidRDefault="00D63C5B" w:rsidP="00F9513D">
      <w:pPr>
        <w:spacing w:before="120"/>
        <w:jc w:val="center"/>
        <w:rPr>
          <w:b/>
          <w:lang w:val="nl-NL"/>
        </w:rPr>
      </w:pPr>
      <w:r w:rsidRPr="00AE41C3">
        <w:rPr>
          <w:b/>
          <w:lang w:val="nl-NL"/>
        </w:rPr>
        <w:t>Chương II</w:t>
      </w:r>
    </w:p>
    <w:p w14:paraId="3F375861" w14:textId="77777777" w:rsidR="00D63C5B" w:rsidRPr="00AE41C3" w:rsidRDefault="00D63C5B" w:rsidP="00F9513D">
      <w:pPr>
        <w:pStyle w:val="BodyTextIndent3"/>
        <w:spacing w:before="120"/>
        <w:ind w:firstLine="0"/>
        <w:jc w:val="center"/>
        <w:rPr>
          <w:bCs w:val="0"/>
          <w:sz w:val="28"/>
          <w:szCs w:val="28"/>
          <w:lang w:val="nl-NL"/>
        </w:rPr>
      </w:pPr>
      <w:r w:rsidRPr="00AE41C3">
        <w:rPr>
          <w:bCs w:val="0"/>
          <w:sz w:val="28"/>
          <w:szCs w:val="28"/>
          <w:lang w:val="nl-NL"/>
        </w:rPr>
        <w:t>CÁC QUY ĐỊNH CỤ THỂ</w:t>
      </w:r>
    </w:p>
    <w:p w14:paraId="49465755" w14:textId="77777777" w:rsidR="00C67CE5" w:rsidRPr="00AE41C3" w:rsidRDefault="00C67CE5" w:rsidP="00F9513D">
      <w:pPr>
        <w:pStyle w:val="BodyTextIndent3"/>
        <w:spacing w:before="120"/>
        <w:ind w:firstLine="0"/>
        <w:jc w:val="center"/>
        <w:rPr>
          <w:bCs w:val="0"/>
          <w:sz w:val="6"/>
          <w:szCs w:val="28"/>
          <w:lang w:val="nl-NL"/>
        </w:rPr>
      </w:pPr>
    </w:p>
    <w:p w14:paraId="2A912668" w14:textId="2D76D4C2" w:rsidR="00D63C5B" w:rsidRPr="00AE41C3" w:rsidRDefault="00D63C5B" w:rsidP="00F9513D">
      <w:pPr>
        <w:spacing w:before="120"/>
        <w:ind w:firstLine="720"/>
        <w:jc w:val="both"/>
        <w:rPr>
          <w:b/>
          <w:lang w:val="nl-NL"/>
        </w:rPr>
      </w:pPr>
      <w:r w:rsidRPr="00AE41C3">
        <w:rPr>
          <w:b/>
          <w:lang w:val="nl-NL"/>
        </w:rPr>
        <w:t xml:space="preserve">Điều </w:t>
      </w:r>
      <w:r w:rsidR="00326E55" w:rsidRPr="00AE41C3">
        <w:rPr>
          <w:b/>
          <w:lang w:val="nl-NL"/>
        </w:rPr>
        <w:t>4</w:t>
      </w:r>
      <w:r w:rsidR="006B53FC" w:rsidRPr="00AE41C3">
        <w:rPr>
          <w:b/>
          <w:lang w:val="nl-NL"/>
        </w:rPr>
        <w:t>.</w:t>
      </w:r>
      <w:r w:rsidRPr="00AE41C3">
        <w:rPr>
          <w:b/>
          <w:lang w:val="nl-NL"/>
        </w:rPr>
        <w:t xml:space="preserve"> Cơ quan chuyên môn được UBND </w:t>
      </w:r>
      <w:r w:rsidR="005B4AC3" w:rsidRPr="00AE41C3">
        <w:rPr>
          <w:b/>
          <w:lang w:val="nl-NL"/>
        </w:rPr>
        <w:t>cấp tỉnh giao</w:t>
      </w:r>
      <w:r w:rsidRPr="00AE41C3">
        <w:rPr>
          <w:b/>
          <w:lang w:val="nl-NL"/>
        </w:rPr>
        <w:t xml:space="preserve"> ký hợp đồng ủy thác với </w:t>
      </w:r>
      <w:r w:rsidR="00345EC1" w:rsidRPr="00AE41C3">
        <w:rPr>
          <w:b/>
          <w:lang w:val="nl-NL"/>
        </w:rPr>
        <w:t>C</w:t>
      </w:r>
      <w:r w:rsidR="005B4AC3" w:rsidRPr="00AE41C3">
        <w:rPr>
          <w:b/>
          <w:lang w:val="nl-NL"/>
        </w:rPr>
        <w:t xml:space="preserve">hi nhánh </w:t>
      </w:r>
      <w:r w:rsidRPr="00AE41C3">
        <w:rPr>
          <w:b/>
          <w:lang w:val="nl-NL"/>
        </w:rPr>
        <w:t xml:space="preserve">NHCSXH </w:t>
      </w:r>
      <w:r w:rsidR="005B4AC3" w:rsidRPr="00AE41C3">
        <w:rPr>
          <w:b/>
          <w:lang w:val="nl-NL"/>
        </w:rPr>
        <w:t>tỉnh</w:t>
      </w:r>
    </w:p>
    <w:p w14:paraId="1D7B250C" w14:textId="73A7E4A6" w:rsidR="00D63C5B" w:rsidRPr="00AE41C3" w:rsidRDefault="00920FA7" w:rsidP="00F9513D">
      <w:pPr>
        <w:spacing w:before="120"/>
        <w:ind w:firstLine="720"/>
        <w:jc w:val="both"/>
        <w:rPr>
          <w:lang w:val="nl-NL"/>
        </w:rPr>
      </w:pPr>
      <w:bookmarkStart w:id="1" w:name="_Hlk219379302"/>
      <w:r>
        <w:rPr>
          <w:lang w:val="nl-NL"/>
        </w:rPr>
        <w:t>Ủy ban nhân dân</w:t>
      </w:r>
      <w:r w:rsidR="00D63C5B" w:rsidRPr="00AE41C3">
        <w:rPr>
          <w:lang w:val="nl-NL"/>
        </w:rPr>
        <w:t xml:space="preserve"> </w:t>
      </w:r>
      <w:bookmarkEnd w:id="1"/>
      <w:r w:rsidR="00D63C5B" w:rsidRPr="00AE41C3">
        <w:rPr>
          <w:lang w:val="nl-NL"/>
        </w:rPr>
        <w:t>tỉ</w:t>
      </w:r>
      <w:r w:rsidR="00436370" w:rsidRPr="00AE41C3">
        <w:rPr>
          <w:lang w:val="nl-NL"/>
        </w:rPr>
        <w:t xml:space="preserve">nh </w:t>
      </w:r>
      <w:r w:rsidR="00C15E8F" w:rsidRPr="00AE41C3">
        <w:rPr>
          <w:lang w:val="nl-NL"/>
        </w:rPr>
        <w:t xml:space="preserve">Cao Bằng </w:t>
      </w:r>
      <w:r w:rsidR="005B4AC3" w:rsidRPr="00AE41C3">
        <w:rPr>
          <w:lang w:val="nl-NL"/>
        </w:rPr>
        <w:t>giao</w:t>
      </w:r>
      <w:r w:rsidR="00436370" w:rsidRPr="00AE41C3">
        <w:rPr>
          <w:lang w:val="nl-NL"/>
        </w:rPr>
        <w:t xml:space="preserve"> Sở Tài chính</w:t>
      </w:r>
      <w:r w:rsidR="00D63C5B" w:rsidRPr="00AE41C3">
        <w:rPr>
          <w:lang w:val="nl-NL"/>
        </w:rPr>
        <w:t xml:space="preserve"> ký hợp đồng ủy thác với Chi nhánh NHCSXH tỉnh</w:t>
      </w:r>
      <w:r w:rsidR="00C15E8F" w:rsidRPr="00AE41C3">
        <w:rPr>
          <w:lang w:val="nl-NL"/>
        </w:rPr>
        <w:t xml:space="preserve"> Cao Bằng</w:t>
      </w:r>
      <w:r w:rsidR="00D63C5B" w:rsidRPr="00AE41C3">
        <w:rPr>
          <w:lang w:val="nl-NL"/>
        </w:rPr>
        <w:t>.</w:t>
      </w:r>
    </w:p>
    <w:p w14:paraId="3508A57A" w14:textId="4BA7BF89" w:rsidR="00D63C5B" w:rsidRPr="00AE41C3" w:rsidRDefault="00D63C5B" w:rsidP="00F9513D">
      <w:pPr>
        <w:spacing w:before="120"/>
        <w:ind w:firstLine="720"/>
        <w:jc w:val="both"/>
        <w:rPr>
          <w:b/>
          <w:lang w:val="nl-NL"/>
        </w:rPr>
      </w:pPr>
      <w:r w:rsidRPr="00AE41C3">
        <w:rPr>
          <w:b/>
          <w:lang w:val="nl-NL"/>
        </w:rPr>
        <w:t xml:space="preserve">Điều </w:t>
      </w:r>
      <w:r w:rsidR="00326E55" w:rsidRPr="00AE41C3">
        <w:rPr>
          <w:b/>
          <w:lang w:val="nl-NL"/>
        </w:rPr>
        <w:t>5</w:t>
      </w:r>
      <w:r w:rsidRPr="00AE41C3">
        <w:rPr>
          <w:b/>
          <w:lang w:val="nl-NL"/>
        </w:rPr>
        <w:t>. Quy trình chuyển nguồn vốn ngân sách địa phương ủy thác qua NHCSXH</w:t>
      </w:r>
    </w:p>
    <w:p w14:paraId="41DF0338" w14:textId="05C76C21" w:rsidR="00942E45" w:rsidRPr="00AE41C3" w:rsidRDefault="00942E45" w:rsidP="00F9513D">
      <w:pPr>
        <w:spacing w:before="120"/>
        <w:ind w:firstLine="720"/>
        <w:jc w:val="both"/>
        <w:rPr>
          <w:spacing w:val="-2"/>
          <w:lang w:val="nl-NL"/>
        </w:rPr>
      </w:pPr>
      <w:r w:rsidRPr="00AE41C3">
        <w:rPr>
          <w:spacing w:val="-2"/>
          <w:lang w:val="nl-NL"/>
        </w:rPr>
        <w:t xml:space="preserve">1. </w:t>
      </w:r>
      <w:r w:rsidR="003A7CF2">
        <w:rPr>
          <w:spacing w:val="-2"/>
          <w:lang w:val="nl-NL"/>
        </w:rPr>
        <w:t>C</w:t>
      </w:r>
      <w:r w:rsidRPr="00AE41C3">
        <w:rPr>
          <w:spacing w:val="-2"/>
          <w:lang w:val="nl-NL"/>
        </w:rPr>
        <w:t xml:space="preserve">hi nhánh NHCSXH tỉnh </w:t>
      </w:r>
      <w:r w:rsidR="003A7CF2">
        <w:rPr>
          <w:spacing w:val="-2"/>
          <w:lang w:val="nl-NL"/>
        </w:rPr>
        <w:t>xây dựng</w:t>
      </w:r>
      <w:r w:rsidRPr="00AE41C3">
        <w:rPr>
          <w:spacing w:val="-2"/>
          <w:lang w:val="nl-NL"/>
        </w:rPr>
        <w:t xml:space="preserve">, dự kiến kế hoạch nhu cầu vốn tín dụng chính sách xã hội từ nguồn vốn sách địa phương ủy thác qua Chi nhánh NHCSXH cấp tỉnh để cho vay đối với người nghèo và các đối tượng chính sách khác trên địa bàn </w:t>
      </w:r>
      <w:r w:rsidR="003A7CF2">
        <w:rPr>
          <w:spacing w:val="-2"/>
          <w:lang w:val="nl-NL"/>
        </w:rPr>
        <w:t xml:space="preserve">giai đoạn </w:t>
      </w:r>
      <w:r w:rsidR="00E77942">
        <w:rPr>
          <w:spacing w:val="-2"/>
          <w:lang w:val="nl-NL"/>
        </w:rPr>
        <w:t xml:space="preserve">05 năm </w:t>
      </w:r>
      <w:r w:rsidR="003A7CF2">
        <w:rPr>
          <w:spacing w:val="-2"/>
          <w:lang w:val="nl-NL"/>
        </w:rPr>
        <w:t xml:space="preserve">và hàng năm, </w:t>
      </w:r>
      <w:r w:rsidRPr="00AE41C3">
        <w:rPr>
          <w:spacing w:val="-2"/>
          <w:lang w:val="nl-NL"/>
        </w:rPr>
        <w:t xml:space="preserve">gửi Sở Tài chính báo cáo </w:t>
      </w:r>
      <w:r w:rsidR="000D1CFA">
        <w:rPr>
          <w:lang w:val="nl-NL"/>
        </w:rPr>
        <w:t>Ủy ban nhân dân</w:t>
      </w:r>
      <w:r w:rsidRPr="00AE41C3">
        <w:rPr>
          <w:spacing w:val="-2"/>
          <w:lang w:val="nl-NL"/>
        </w:rPr>
        <w:t xml:space="preserve"> tỉnh</w:t>
      </w:r>
      <w:r w:rsidR="003A7CF2">
        <w:rPr>
          <w:spacing w:val="-2"/>
          <w:lang w:val="nl-NL"/>
        </w:rPr>
        <w:t xml:space="preserve"> để báo </w:t>
      </w:r>
      <w:r w:rsidR="00E77942">
        <w:rPr>
          <w:spacing w:val="-2"/>
          <w:lang w:val="nl-NL"/>
        </w:rPr>
        <w:t>cáo Hội đồng nhân dân tỉnh</w:t>
      </w:r>
      <w:r w:rsidRPr="00AE41C3">
        <w:rPr>
          <w:spacing w:val="-2"/>
          <w:lang w:val="nl-NL"/>
        </w:rPr>
        <w:t>.</w:t>
      </w:r>
    </w:p>
    <w:p w14:paraId="5C783092" w14:textId="4E8BF1A6" w:rsidR="00942E45" w:rsidRPr="00AE41C3" w:rsidRDefault="00942E45" w:rsidP="00F9513D">
      <w:pPr>
        <w:spacing w:before="120"/>
        <w:ind w:firstLine="720"/>
        <w:jc w:val="both"/>
        <w:rPr>
          <w:spacing w:val="-2"/>
          <w:lang w:val="nl-NL"/>
        </w:rPr>
      </w:pPr>
      <w:r w:rsidRPr="00AE41C3">
        <w:rPr>
          <w:spacing w:val="-2"/>
          <w:lang w:val="nl-NL"/>
        </w:rPr>
        <w:t xml:space="preserve">2. </w:t>
      </w:r>
      <w:r w:rsidR="00D132C3" w:rsidRPr="00AE41C3">
        <w:rPr>
          <w:spacing w:val="-2"/>
          <w:lang w:val="nl-NL"/>
        </w:rPr>
        <w:t xml:space="preserve">Căn cứ vào khả năng cân đối của ngân sách địa phương </w:t>
      </w:r>
      <w:r w:rsidR="00E77942">
        <w:rPr>
          <w:spacing w:val="-2"/>
          <w:lang w:val="nl-NL"/>
        </w:rPr>
        <w:t>giai đoạn 05 năm và hàng năm</w:t>
      </w:r>
      <w:r w:rsidR="00D132C3" w:rsidRPr="00AE41C3">
        <w:rPr>
          <w:spacing w:val="-2"/>
          <w:lang w:val="nl-NL"/>
        </w:rPr>
        <w:t xml:space="preserve">, Sở Tài chính chủ trì, phối hợp với các sở, ngành liên quan và NHCSXH tỉnh tham mưu </w:t>
      </w:r>
      <w:r w:rsidR="000D1CFA">
        <w:rPr>
          <w:lang w:val="nl-NL"/>
        </w:rPr>
        <w:t>Ủy ban nhân dân</w:t>
      </w:r>
      <w:r w:rsidR="00D132C3" w:rsidRPr="00AE41C3">
        <w:rPr>
          <w:spacing w:val="-2"/>
          <w:lang w:val="nl-NL"/>
        </w:rPr>
        <w:t xml:space="preserve"> tỉnh báo cáo Hội đồng nhân dân tỉnh xem xét, quyết định bố trí nguồn vốn ngân sách địa phương uỷ thác qua NHCSXH để cho vay theo quy định của Luật Đầu tư công, Luật Ngân sách nhà nước và các văn bản hướng dẫn</w:t>
      </w:r>
      <w:r w:rsidRPr="00AE41C3">
        <w:rPr>
          <w:spacing w:val="-2"/>
          <w:lang w:val="nl-NL"/>
        </w:rPr>
        <w:t>.</w:t>
      </w:r>
    </w:p>
    <w:p w14:paraId="33F20A1D" w14:textId="273DCE81" w:rsidR="00D63C5B" w:rsidRPr="00F9513D" w:rsidRDefault="002B4190" w:rsidP="00F9513D">
      <w:pPr>
        <w:spacing w:before="120"/>
        <w:ind w:firstLine="720"/>
        <w:jc w:val="both"/>
        <w:rPr>
          <w:spacing w:val="-2"/>
          <w:lang w:val="nl-NL"/>
        </w:rPr>
      </w:pPr>
      <w:r w:rsidRPr="00F9513D">
        <w:rPr>
          <w:spacing w:val="-2"/>
          <w:lang w:val="nl-NL"/>
        </w:rPr>
        <w:t>3.</w:t>
      </w:r>
      <w:r w:rsidR="00D63C5B" w:rsidRPr="00F9513D">
        <w:rPr>
          <w:spacing w:val="-2"/>
          <w:lang w:val="nl-NL"/>
        </w:rPr>
        <w:t xml:space="preserve"> </w:t>
      </w:r>
      <w:r w:rsidR="004A0AA8">
        <w:rPr>
          <w:spacing w:val="-2"/>
          <w:lang w:val="nl-NL"/>
        </w:rPr>
        <w:t>T</w:t>
      </w:r>
      <w:r w:rsidR="00D63C5B" w:rsidRPr="00F9513D">
        <w:rPr>
          <w:spacing w:val="-2"/>
          <w:lang w:val="nl-NL"/>
        </w:rPr>
        <w:t xml:space="preserve">rên cơ sở </w:t>
      </w:r>
      <w:r w:rsidR="00D24334" w:rsidRPr="00F9513D">
        <w:rPr>
          <w:spacing w:val="-2"/>
          <w:lang w:val="nl-NL"/>
        </w:rPr>
        <w:t xml:space="preserve">Nghị quyết </w:t>
      </w:r>
      <w:r w:rsidR="00D63C5B" w:rsidRPr="00F9513D">
        <w:rPr>
          <w:spacing w:val="-2"/>
          <w:lang w:val="nl-NL"/>
        </w:rPr>
        <w:t xml:space="preserve">của </w:t>
      </w:r>
      <w:r w:rsidR="000D1CFA" w:rsidRPr="00F9513D">
        <w:rPr>
          <w:spacing w:val="-2"/>
          <w:lang w:val="nl-NL"/>
        </w:rPr>
        <w:t>Hội đồng nhân dân</w:t>
      </w:r>
      <w:r w:rsidR="00D24334" w:rsidRPr="00F9513D">
        <w:rPr>
          <w:spacing w:val="-2"/>
          <w:lang w:val="nl-NL"/>
        </w:rPr>
        <w:t xml:space="preserve"> tỉnh, Quyết định của </w:t>
      </w:r>
      <w:r w:rsidR="000D1CFA" w:rsidRPr="00F9513D">
        <w:rPr>
          <w:spacing w:val="-2"/>
          <w:lang w:val="nl-NL"/>
        </w:rPr>
        <w:t>Ủy ban nhân dân</w:t>
      </w:r>
      <w:r w:rsidR="00D63C5B" w:rsidRPr="00F9513D">
        <w:rPr>
          <w:spacing w:val="-2"/>
          <w:lang w:val="nl-NL"/>
        </w:rPr>
        <w:t xml:space="preserve"> tỉnh</w:t>
      </w:r>
      <w:r w:rsidR="004A0AA8">
        <w:rPr>
          <w:spacing w:val="-2"/>
          <w:lang w:val="nl-NL"/>
        </w:rPr>
        <w:t xml:space="preserve"> hàng năm</w:t>
      </w:r>
      <w:r w:rsidR="00D63C5B" w:rsidRPr="00F9513D">
        <w:rPr>
          <w:spacing w:val="-2"/>
          <w:lang w:val="nl-NL"/>
        </w:rPr>
        <w:t xml:space="preserve">, </w:t>
      </w:r>
      <w:r w:rsidR="000044B7" w:rsidRPr="00F9513D">
        <w:rPr>
          <w:spacing w:val="-2"/>
          <w:lang w:val="nl-NL"/>
        </w:rPr>
        <w:t>Sở</w:t>
      </w:r>
      <w:r w:rsidR="00D63C5B" w:rsidRPr="00F9513D">
        <w:rPr>
          <w:spacing w:val="-2"/>
          <w:lang w:val="nl-NL"/>
        </w:rPr>
        <w:t xml:space="preserve"> Tài chính lập thủ tục cấp kinh phí bằng hình thức lệnh chi tiền; hạch toán chi ngân sách nhà nước theo Mục lục ngân sách nhà nước hiện hành.</w:t>
      </w:r>
    </w:p>
    <w:p w14:paraId="6DAF531C" w14:textId="4AFF8AF8" w:rsidR="00942E45" w:rsidRPr="00AE41C3" w:rsidRDefault="00942E45" w:rsidP="00F9513D">
      <w:pPr>
        <w:spacing w:before="120"/>
        <w:ind w:firstLine="720"/>
        <w:jc w:val="both"/>
        <w:rPr>
          <w:spacing w:val="-2"/>
          <w:lang w:val="nl-NL"/>
        </w:rPr>
      </w:pPr>
      <w:r w:rsidRPr="00AE41C3">
        <w:rPr>
          <w:spacing w:val="-2"/>
          <w:lang w:val="nl-NL"/>
        </w:rPr>
        <w:t>4. Chi nhánh NHCSXH cấp tỉnh tiếp nhận nguồn vốn ngân sách cấp tỉnh để bổ sung nguồn vốn cho vay đối với người nghèo và các đối tượng chính sách khác trên địa bàn nhằm phát triển sản xuất kinh doanh, nâng cao thu nhập, ổn định đời sống, góp phần giảm nghèo, duy trì và mở rộng việc làm trên địa bàn, thực hiện các mục tiêu phát triển kinh tế - xã hội của tỉnh trong từng thời kỳ.</w:t>
      </w:r>
    </w:p>
    <w:p w14:paraId="677ABDAB" w14:textId="2C81ADE7" w:rsidR="00D63C5B" w:rsidRPr="00AE41C3" w:rsidRDefault="00D63C5B" w:rsidP="00F9513D">
      <w:pPr>
        <w:spacing w:before="120"/>
        <w:ind w:firstLine="720"/>
        <w:jc w:val="both"/>
        <w:rPr>
          <w:b/>
          <w:lang w:val="nl-NL"/>
        </w:rPr>
      </w:pPr>
      <w:r w:rsidRPr="00AE41C3">
        <w:rPr>
          <w:b/>
          <w:lang w:val="nl-NL"/>
        </w:rPr>
        <w:t>Điều</w:t>
      </w:r>
      <w:r w:rsidR="00326E55" w:rsidRPr="00AE41C3">
        <w:rPr>
          <w:b/>
          <w:lang w:val="nl-NL"/>
        </w:rPr>
        <w:t xml:space="preserve"> 6</w:t>
      </w:r>
      <w:r w:rsidRPr="00AE41C3">
        <w:rPr>
          <w:b/>
          <w:lang w:val="nl-NL"/>
        </w:rPr>
        <w:t>. Đối tượng cho vay</w:t>
      </w:r>
      <w:r w:rsidR="00AA1A27" w:rsidRPr="00AE41C3">
        <w:rPr>
          <w:b/>
          <w:lang w:val="nl-NL"/>
        </w:rPr>
        <w:t>, địa bàn cho vay</w:t>
      </w:r>
    </w:p>
    <w:p w14:paraId="6ACB3FBB" w14:textId="77777777" w:rsidR="00AA1A27" w:rsidRPr="00AE41C3" w:rsidRDefault="00AA1A27" w:rsidP="00F9513D">
      <w:pPr>
        <w:spacing w:before="120"/>
        <w:ind w:firstLine="720"/>
        <w:jc w:val="both"/>
        <w:rPr>
          <w:lang w:val="es-AR"/>
        </w:rPr>
      </w:pPr>
      <w:r w:rsidRPr="00AE41C3">
        <w:rPr>
          <w:lang w:val="es-AR"/>
        </w:rPr>
        <w:t>1. Đối tượng cho vay</w:t>
      </w:r>
    </w:p>
    <w:p w14:paraId="754B742F" w14:textId="16D31080" w:rsidR="00A27FD9" w:rsidRPr="00AE41C3" w:rsidRDefault="00AA1A27" w:rsidP="00F9513D">
      <w:pPr>
        <w:spacing w:before="120"/>
        <w:ind w:firstLine="720"/>
        <w:jc w:val="both"/>
        <w:rPr>
          <w:spacing w:val="-2"/>
          <w:lang w:val="es-AR"/>
        </w:rPr>
      </w:pPr>
      <w:r w:rsidRPr="00AE41C3">
        <w:rPr>
          <w:spacing w:val="-2"/>
          <w:lang w:val="es-AR"/>
        </w:rPr>
        <w:t>a)</w:t>
      </w:r>
      <w:r w:rsidR="00D63C5B" w:rsidRPr="00AE41C3">
        <w:rPr>
          <w:spacing w:val="-2"/>
          <w:lang w:val="es-AR"/>
        </w:rPr>
        <w:t xml:space="preserve"> Đối tượng cho vay theo quy định tại Điều 2 Nghị định số 78/2002/NĐ-CP ngày 04/10/2002 của Chính phủ về tín dụng đối với người nghèo và các đối tượng chính sách khác (Nghị địn</w:t>
      </w:r>
      <w:r w:rsidR="005335D1" w:rsidRPr="00AE41C3">
        <w:rPr>
          <w:spacing w:val="-2"/>
          <w:lang w:val="es-AR"/>
        </w:rPr>
        <w:t>h số 78/2002/NĐ-CP); c</w:t>
      </w:r>
      <w:r w:rsidRPr="00AE41C3">
        <w:rPr>
          <w:spacing w:val="-2"/>
          <w:lang w:val="es-AR"/>
        </w:rPr>
        <w:t>ác đ</w:t>
      </w:r>
      <w:r w:rsidR="00A27FD9" w:rsidRPr="00AE41C3">
        <w:rPr>
          <w:spacing w:val="-2"/>
          <w:lang w:val="es-AR"/>
        </w:rPr>
        <w:t xml:space="preserve">ối tượng </w:t>
      </w:r>
      <w:r w:rsidR="00CC64D7" w:rsidRPr="00AE41C3">
        <w:rPr>
          <w:spacing w:val="-2"/>
          <w:lang w:val="es-AR"/>
        </w:rPr>
        <w:t>khác</w:t>
      </w:r>
      <w:r w:rsidR="00A27FD9" w:rsidRPr="00AE41C3">
        <w:rPr>
          <w:spacing w:val="-2"/>
          <w:lang w:val="es-AR"/>
        </w:rPr>
        <w:t xml:space="preserve"> </w:t>
      </w:r>
      <w:r w:rsidR="00825B8D" w:rsidRPr="00AE41C3">
        <w:rPr>
          <w:spacing w:val="-2"/>
          <w:lang w:val="es-AR"/>
        </w:rPr>
        <w:t xml:space="preserve">theo quy định tại </w:t>
      </w:r>
      <w:r w:rsidR="00D539D3" w:rsidRPr="00AE41C3">
        <w:rPr>
          <w:spacing w:val="-2"/>
          <w:lang w:val="es-AR"/>
        </w:rPr>
        <w:t xml:space="preserve">các </w:t>
      </w:r>
      <w:r w:rsidR="006B53FC" w:rsidRPr="00AE41C3">
        <w:rPr>
          <w:spacing w:val="-2"/>
          <w:lang w:val="es-AR"/>
        </w:rPr>
        <w:t>N</w:t>
      </w:r>
      <w:r w:rsidR="00867638" w:rsidRPr="00AE41C3">
        <w:rPr>
          <w:spacing w:val="-2"/>
          <w:lang w:val="es-AR"/>
        </w:rPr>
        <w:t>ghị định của Chính phủ</w:t>
      </w:r>
      <w:r w:rsidR="00F75C57" w:rsidRPr="00AE41C3">
        <w:rPr>
          <w:spacing w:val="-2"/>
          <w:lang w:val="es-AR"/>
        </w:rPr>
        <w:t>, Quyết định của Thủ tướng Chính phủ</w:t>
      </w:r>
      <w:r w:rsidR="005335D1" w:rsidRPr="00AE41C3">
        <w:rPr>
          <w:spacing w:val="-2"/>
          <w:lang w:val="es-AR"/>
        </w:rPr>
        <w:t>.</w:t>
      </w:r>
    </w:p>
    <w:p w14:paraId="6AB52802" w14:textId="3A2CAD42" w:rsidR="00D63C5B" w:rsidRPr="00AE41C3" w:rsidRDefault="005335D1" w:rsidP="00F9513D">
      <w:pPr>
        <w:spacing w:before="120"/>
        <w:ind w:firstLine="720"/>
        <w:jc w:val="both"/>
        <w:rPr>
          <w:lang w:val="es-AR"/>
        </w:rPr>
      </w:pPr>
      <w:r w:rsidRPr="00AE41C3">
        <w:rPr>
          <w:lang w:val="es-AR"/>
        </w:rPr>
        <w:lastRenderedPageBreak/>
        <w:t>b</w:t>
      </w:r>
      <w:r w:rsidR="00AA1A27" w:rsidRPr="00AE41C3">
        <w:rPr>
          <w:lang w:val="es-AR"/>
        </w:rPr>
        <w:t>)</w:t>
      </w:r>
      <w:r w:rsidR="00D63C5B" w:rsidRPr="00AE41C3">
        <w:rPr>
          <w:lang w:val="es-AR"/>
        </w:rPr>
        <w:t xml:space="preserve"> Các đối tượng chính sách khác tại địa phương do Hội đồng nhân dân cấp tỉnh quyết định</w:t>
      </w:r>
      <w:r w:rsidR="006629AA" w:rsidRPr="00AE41C3">
        <w:rPr>
          <w:lang w:val="es-AR"/>
        </w:rPr>
        <w:t xml:space="preserve"> (nếu có)</w:t>
      </w:r>
      <w:r w:rsidR="00D63C5B" w:rsidRPr="00AE41C3">
        <w:rPr>
          <w:lang w:val="es-AR"/>
        </w:rPr>
        <w:t>.</w:t>
      </w:r>
    </w:p>
    <w:p w14:paraId="424EB6F8" w14:textId="42C8948F" w:rsidR="00831F03" w:rsidRPr="00AE41C3" w:rsidRDefault="00AA1A27" w:rsidP="00F9513D">
      <w:pPr>
        <w:spacing w:before="120"/>
        <w:ind w:firstLine="720"/>
        <w:jc w:val="both"/>
        <w:rPr>
          <w:b/>
          <w:iCs/>
          <w:lang w:val="es-ES"/>
        </w:rPr>
      </w:pPr>
      <w:r w:rsidRPr="00AE41C3">
        <w:rPr>
          <w:lang w:val="es-AR"/>
        </w:rPr>
        <w:t>2. Địa bàn cho vay</w:t>
      </w:r>
      <w:r w:rsidR="00326E55" w:rsidRPr="00AE41C3">
        <w:rPr>
          <w:lang w:val="es-AR"/>
        </w:rPr>
        <w:t xml:space="preserve">: </w:t>
      </w:r>
      <w:r w:rsidR="00831F03" w:rsidRPr="00AE41C3">
        <w:rPr>
          <w:iCs/>
          <w:lang w:val="es-ES"/>
        </w:rPr>
        <w:t>Cho vay trên địa bàn hành chính tỉnh Cao Bằng.</w:t>
      </w:r>
    </w:p>
    <w:p w14:paraId="5C4C7E46" w14:textId="59F9E999" w:rsidR="00D63C5B" w:rsidRPr="00AE41C3" w:rsidRDefault="00D63C5B" w:rsidP="00F9513D">
      <w:pPr>
        <w:pStyle w:val="BodyText2"/>
        <w:spacing w:before="120" w:after="0" w:line="240" w:lineRule="auto"/>
        <w:ind w:firstLine="720"/>
        <w:jc w:val="both"/>
        <w:rPr>
          <w:strike/>
          <w:lang w:val="es-AR"/>
        </w:rPr>
      </w:pPr>
      <w:r w:rsidRPr="00AE41C3">
        <w:rPr>
          <w:b/>
          <w:bCs/>
          <w:lang w:val="es-AR"/>
        </w:rPr>
        <w:t xml:space="preserve">Điều </w:t>
      </w:r>
      <w:r w:rsidR="006B53FC" w:rsidRPr="00AE41C3">
        <w:rPr>
          <w:b/>
          <w:bCs/>
          <w:lang w:val="es-AR"/>
        </w:rPr>
        <w:t>7</w:t>
      </w:r>
      <w:r w:rsidRPr="00AE41C3">
        <w:rPr>
          <w:b/>
          <w:bCs/>
          <w:lang w:val="es-AR"/>
        </w:rPr>
        <w:t>.</w:t>
      </w:r>
      <w:r w:rsidRPr="00AE41C3">
        <w:rPr>
          <w:b/>
          <w:lang w:val="es-AR"/>
        </w:rPr>
        <w:t xml:space="preserve"> Mục đích sử dụng vốn vay</w:t>
      </w:r>
    </w:p>
    <w:p w14:paraId="7B87B178" w14:textId="7C2E6410" w:rsidR="00326E55" w:rsidRPr="00AE41C3" w:rsidRDefault="00326E55" w:rsidP="00F9513D">
      <w:pPr>
        <w:pStyle w:val="BodyText2"/>
        <w:spacing w:before="120" w:after="0" w:line="240" w:lineRule="auto"/>
        <w:ind w:firstLine="720"/>
        <w:jc w:val="both"/>
        <w:rPr>
          <w:b/>
          <w:lang w:val="es-AR"/>
        </w:rPr>
      </w:pPr>
      <w:r w:rsidRPr="00AE41C3">
        <w:rPr>
          <w:lang w:val="es-AR"/>
        </w:rPr>
        <w:t xml:space="preserve">Theo quy định tại Điều 14 Nghị định số 78/2002/NĐ-CP; theo quy định hiện hành của pháp luật; theo hướng dẫn của NHCSXH và tình hình đối tượng, nhu cầu sử dụng vốn vay thực tế của địa phương. </w:t>
      </w:r>
    </w:p>
    <w:p w14:paraId="7D95328B" w14:textId="0A83CD0E" w:rsidR="00D63C5B" w:rsidRPr="00AE41C3" w:rsidRDefault="00D63C5B" w:rsidP="00F9513D">
      <w:pPr>
        <w:pStyle w:val="BodyText"/>
        <w:spacing w:before="120"/>
        <w:ind w:firstLine="720"/>
        <w:rPr>
          <w:b/>
          <w:sz w:val="28"/>
          <w:szCs w:val="28"/>
          <w:lang w:val="vi-VN"/>
        </w:rPr>
      </w:pPr>
      <w:r w:rsidRPr="00AE41C3">
        <w:rPr>
          <w:b/>
          <w:bCs w:val="0"/>
          <w:sz w:val="28"/>
          <w:szCs w:val="28"/>
          <w:lang w:val="es-AR"/>
        </w:rPr>
        <w:t xml:space="preserve">Điều </w:t>
      </w:r>
      <w:r w:rsidR="006B53FC" w:rsidRPr="00AE41C3">
        <w:rPr>
          <w:b/>
          <w:bCs w:val="0"/>
          <w:sz w:val="28"/>
          <w:szCs w:val="28"/>
          <w:lang w:val="es-AR"/>
        </w:rPr>
        <w:t>8</w:t>
      </w:r>
      <w:r w:rsidRPr="00AE41C3">
        <w:rPr>
          <w:b/>
          <w:bCs w:val="0"/>
          <w:sz w:val="28"/>
          <w:szCs w:val="28"/>
          <w:lang w:val="es-AR"/>
        </w:rPr>
        <w:t>.</w:t>
      </w:r>
      <w:r w:rsidRPr="00AE41C3">
        <w:rPr>
          <w:b/>
          <w:sz w:val="28"/>
          <w:szCs w:val="28"/>
          <w:lang w:val="es-AR"/>
        </w:rPr>
        <w:t xml:space="preserve"> </w:t>
      </w:r>
      <w:r w:rsidR="00B87A5C" w:rsidRPr="00AE41C3">
        <w:rPr>
          <w:b/>
          <w:sz w:val="28"/>
          <w:szCs w:val="28"/>
          <w:lang w:val="es-AR"/>
        </w:rPr>
        <w:t>M</w:t>
      </w:r>
      <w:r w:rsidRPr="00AE41C3">
        <w:rPr>
          <w:b/>
          <w:sz w:val="28"/>
          <w:szCs w:val="28"/>
          <w:lang w:val="es-AR"/>
        </w:rPr>
        <w:t>ức cho vay, thời hạn cho vay, lãi suất cho vay</w:t>
      </w:r>
    </w:p>
    <w:p w14:paraId="6D91DE04" w14:textId="1FD04777" w:rsidR="00B87A5C" w:rsidRPr="00AE41C3" w:rsidRDefault="00B87A5C" w:rsidP="00F9513D">
      <w:pPr>
        <w:spacing w:before="120"/>
        <w:jc w:val="both"/>
        <w:rPr>
          <w:bCs/>
          <w:lang w:val="es-AR"/>
        </w:rPr>
      </w:pPr>
      <w:r w:rsidRPr="00AE41C3">
        <w:rPr>
          <w:b/>
          <w:lang w:val="es-AR"/>
        </w:rPr>
        <w:tab/>
      </w:r>
      <w:r w:rsidRPr="00AE41C3">
        <w:rPr>
          <w:bCs/>
          <w:lang w:val="es-AR"/>
        </w:rPr>
        <w:t xml:space="preserve">Mức cho vay, thời hạn cho vay, lãi suất cho vay </w:t>
      </w:r>
      <w:r w:rsidR="008F6511" w:rsidRPr="00AE41C3">
        <w:rPr>
          <w:bCs/>
          <w:lang w:val="es-AR"/>
        </w:rPr>
        <w:t xml:space="preserve">thực hiện </w:t>
      </w:r>
      <w:r w:rsidR="00E60434" w:rsidRPr="00AE41C3">
        <w:rPr>
          <w:bCs/>
          <w:lang w:val="es-AR"/>
        </w:rPr>
        <w:t xml:space="preserve">theo Nghị quyết của Hội đồng nhân dân tỉnh Cao Bằng </w:t>
      </w:r>
      <w:r w:rsidR="008F6511" w:rsidRPr="00AE41C3">
        <w:rPr>
          <w:bCs/>
          <w:lang w:val="es-AR"/>
        </w:rPr>
        <w:t xml:space="preserve">quy định cơ chế, chính sách cho vay đối với người nghèo và các đối tượng chính sách khác từ nguồn ngân sách địa phương ủy thác qua </w:t>
      </w:r>
      <w:r w:rsidR="00BE40DB">
        <w:rPr>
          <w:bCs/>
          <w:lang w:val="es-AR"/>
        </w:rPr>
        <w:t>NHCSXH</w:t>
      </w:r>
      <w:r w:rsidR="008F6511" w:rsidRPr="00AE41C3">
        <w:rPr>
          <w:bCs/>
          <w:lang w:val="es-AR"/>
        </w:rPr>
        <w:t xml:space="preserve"> trên địa bàn tỉnh Cao Bằng</w:t>
      </w:r>
      <w:r w:rsidR="00E60434" w:rsidRPr="00AE41C3">
        <w:rPr>
          <w:bCs/>
          <w:lang w:val="es-AR"/>
        </w:rPr>
        <w:t>.</w:t>
      </w:r>
    </w:p>
    <w:p w14:paraId="3EB9D3B6" w14:textId="208743EA" w:rsidR="00D63C5B" w:rsidRPr="00AE41C3" w:rsidRDefault="00D63C5B" w:rsidP="00F9513D">
      <w:pPr>
        <w:spacing w:before="120"/>
        <w:ind w:firstLine="720"/>
        <w:jc w:val="both"/>
        <w:rPr>
          <w:b/>
          <w:lang w:val="es-AR"/>
        </w:rPr>
      </w:pPr>
      <w:r w:rsidRPr="00AE41C3">
        <w:rPr>
          <w:b/>
          <w:lang w:val="es-AR"/>
        </w:rPr>
        <w:t xml:space="preserve">Điều </w:t>
      </w:r>
      <w:r w:rsidR="006B53FC" w:rsidRPr="00AE41C3">
        <w:rPr>
          <w:b/>
          <w:lang w:val="es-AR"/>
        </w:rPr>
        <w:t>9</w:t>
      </w:r>
      <w:r w:rsidRPr="00AE41C3">
        <w:rPr>
          <w:b/>
          <w:lang w:val="es-AR"/>
        </w:rPr>
        <w:t xml:space="preserve">. </w:t>
      </w:r>
      <w:r w:rsidR="003D52B5" w:rsidRPr="003D52B5">
        <w:rPr>
          <w:b/>
          <w:lang w:val="es-AR"/>
        </w:rPr>
        <w:t xml:space="preserve">Điều chỉnh kỳ hạn trả nợ, </w:t>
      </w:r>
      <w:r w:rsidR="008C7AF2" w:rsidRPr="00AE41C3">
        <w:rPr>
          <w:b/>
          <w:lang w:val="es-AR"/>
        </w:rPr>
        <w:t>G</w:t>
      </w:r>
      <w:r w:rsidRPr="00AE41C3">
        <w:rPr>
          <w:b/>
          <w:lang w:val="es-AR"/>
        </w:rPr>
        <w:t>ia hạn nợ, chuyển nợ quá hạn</w:t>
      </w:r>
    </w:p>
    <w:p w14:paraId="79FBC83A" w14:textId="0DE92D70" w:rsidR="00D63C5B" w:rsidRPr="00AE41C3" w:rsidRDefault="00D63C5B" w:rsidP="00F9513D">
      <w:pPr>
        <w:spacing w:before="120"/>
        <w:ind w:firstLine="720"/>
        <w:jc w:val="both"/>
        <w:rPr>
          <w:lang w:val="es-AR"/>
        </w:rPr>
      </w:pPr>
      <w:r w:rsidRPr="00AE41C3">
        <w:rPr>
          <w:lang w:val="es-AR"/>
        </w:rPr>
        <w:t xml:space="preserve">1. </w:t>
      </w:r>
      <w:r w:rsidR="003D52B5" w:rsidRPr="003D52B5">
        <w:rPr>
          <w:lang w:val="es-AR"/>
        </w:rPr>
        <w:t>Thẩm quyền điều chỉnh kỳ hạn trả nợ, gia hạn nợ</w:t>
      </w:r>
      <w:r w:rsidRPr="00AE41C3">
        <w:rPr>
          <w:lang w:val="es-AR"/>
        </w:rPr>
        <w:t xml:space="preserve">: </w:t>
      </w:r>
      <w:r w:rsidR="00DA46B8" w:rsidRPr="00AE41C3">
        <w:rPr>
          <w:lang w:val="es-AR"/>
        </w:rPr>
        <w:t>Giao Chi nhánh NHCSXH tỉnh, Phòng giao dịch NHCSXH trực thuộc Chi nhánh NHCSXH tỉnh xem xét, quyết định theo quy định của NHCSXH trong từng thời kỳ</w:t>
      </w:r>
      <w:r w:rsidR="00B87A5C" w:rsidRPr="00AE41C3">
        <w:rPr>
          <w:i/>
          <w:iCs/>
          <w:lang w:val="es-AR"/>
        </w:rPr>
        <w:t>.</w:t>
      </w:r>
    </w:p>
    <w:p w14:paraId="4B3D547A" w14:textId="0C2DEA9B" w:rsidR="00D63C5B" w:rsidRPr="00AE41C3" w:rsidRDefault="00D63C5B" w:rsidP="00F9513D">
      <w:pPr>
        <w:spacing w:before="120"/>
        <w:ind w:firstLine="720"/>
        <w:jc w:val="both"/>
        <w:rPr>
          <w:lang w:val="es-AR"/>
        </w:rPr>
      </w:pPr>
      <w:r w:rsidRPr="00AE41C3">
        <w:rPr>
          <w:lang w:val="es-AR"/>
        </w:rPr>
        <w:t>2. Thủ tục, hồ sơ đề nghị</w:t>
      </w:r>
      <w:r w:rsidR="00BD1D5E" w:rsidRPr="00AE41C3">
        <w:rPr>
          <w:lang w:val="es-AR"/>
        </w:rPr>
        <w:t xml:space="preserve"> </w:t>
      </w:r>
      <w:r w:rsidR="003D52B5" w:rsidRPr="003D52B5">
        <w:rPr>
          <w:lang w:val="es-AR"/>
        </w:rPr>
        <w:t>điều chỉnh kỳ hạn trả nợ</w:t>
      </w:r>
      <w:r w:rsidR="003D52B5">
        <w:rPr>
          <w:lang w:val="es-AR"/>
        </w:rPr>
        <w:t xml:space="preserve">, </w:t>
      </w:r>
      <w:r w:rsidRPr="00AE41C3">
        <w:rPr>
          <w:lang w:val="es-AR"/>
        </w:rPr>
        <w:t>gia hạn nợ, chuyển nợ quá hạn, thời gian gia hạn nợ: Thực hiện theo quy định của NHCSXH trong từng thời kỳ.</w:t>
      </w:r>
    </w:p>
    <w:p w14:paraId="0ADEAC75" w14:textId="73442755" w:rsidR="00D63C5B" w:rsidRPr="00AE41C3" w:rsidRDefault="00D63C5B" w:rsidP="00F9513D">
      <w:pPr>
        <w:pStyle w:val="BodyTextIndent3"/>
        <w:spacing w:before="120"/>
        <w:rPr>
          <w:b w:val="0"/>
          <w:iCs/>
          <w:sz w:val="28"/>
          <w:szCs w:val="28"/>
          <w:lang w:val="nl-NL"/>
        </w:rPr>
      </w:pPr>
      <w:r w:rsidRPr="00AE41C3">
        <w:rPr>
          <w:iCs/>
          <w:sz w:val="28"/>
          <w:szCs w:val="28"/>
          <w:lang w:val="nl-NL"/>
        </w:rPr>
        <w:t>Điều 1</w:t>
      </w:r>
      <w:r w:rsidR="006B53FC" w:rsidRPr="00AE41C3">
        <w:rPr>
          <w:iCs/>
          <w:sz w:val="28"/>
          <w:szCs w:val="28"/>
          <w:lang w:val="nl-NL"/>
        </w:rPr>
        <w:t>0</w:t>
      </w:r>
      <w:r w:rsidRPr="00AE41C3">
        <w:rPr>
          <w:iCs/>
          <w:sz w:val="28"/>
          <w:szCs w:val="28"/>
          <w:lang w:val="nl-NL"/>
        </w:rPr>
        <w:t>. Quản lý và sử dụng tiền lãi cho vay</w:t>
      </w:r>
    </w:p>
    <w:p w14:paraId="1B8AB9B5" w14:textId="6700049D" w:rsidR="00D63C5B" w:rsidRPr="00AE41C3" w:rsidRDefault="00D63C5B" w:rsidP="00F9513D">
      <w:pPr>
        <w:pStyle w:val="BodyTextIndent3"/>
        <w:spacing w:before="120"/>
        <w:rPr>
          <w:b w:val="0"/>
          <w:iCs/>
          <w:sz w:val="28"/>
          <w:szCs w:val="28"/>
          <w:lang w:val="nl-NL"/>
        </w:rPr>
      </w:pPr>
      <w:r w:rsidRPr="00AE41C3">
        <w:rPr>
          <w:b w:val="0"/>
          <w:iCs/>
          <w:sz w:val="28"/>
          <w:szCs w:val="28"/>
          <w:lang w:val="nl-NL"/>
        </w:rPr>
        <w:t>1. NHCSXH</w:t>
      </w:r>
      <w:r w:rsidR="00C36A41" w:rsidRPr="00AE41C3">
        <w:rPr>
          <w:b w:val="0"/>
          <w:iCs/>
          <w:sz w:val="28"/>
          <w:szCs w:val="28"/>
          <w:lang w:val="nl-NL"/>
        </w:rPr>
        <w:t xml:space="preserve"> </w:t>
      </w:r>
      <w:r w:rsidRPr="00AE41C3">
        <w:rPr>
          <w:b w:val="0"/>
          <w:iCs/>
          <w:sz w:val="28"/>
          <w:szCs w:val="28"/>
          <w:lang w:val="nl-NL"/>
        </w:rPr>
        <w:t>quản lý và hạch toán số tiền lãi thu được từ hoạt động cho vay bằng nguồn vốn ngân sách địa phương vào thu nhập của NHCSXH và quản lý, sử dụng theo nguyên tắc thứ tự ưu tiên sau:</w:t>
      </w:r>
    </w:p>
    <w:p w14:paraId="340306E2" w14:textId="3D543AD7" w:rsidR="00D63C5B" w:rsidRPr="00AE41C3" w:rsidRDefault="00DA2D78" w:rsidP="00F9513D">
      <w:pPr>
        <w:spacing w:before="120"/>
        <w:ind w:firstLine="720"/>
        <w:jc w:val="both"/>
        <w:rPr>
          <w:iCs/>
          <w:lang w:val="nl-NL"/>
        </w:rPr>
      </w:pPr>
      <w:r w:rsidRPr="00AE41C3">
        <w:rPr>
          <w:iCs/>
          <w:lang w:val="nl-NL"/>
        </w:rPr>
        <w:t>a)</w:t>
      </w:r>
      <w:r w:rsidR="00D63C5B" w:rsidRPr="00AE41C3">
        <w:rPr>
          <w:iCs/>
          <w:lang w:val="nl-NL"/>
        </w:rPr>
        <w:t xml:space="preserve"> </w:t>
      </w:r>
      <w:r w:rsidR="00B87A5C" w:rsidRPr="00AE41C3">
        <w:rPr>
          <w:iCs/>
          <w:lang w:val="nl-NL"/>
        </w:rPr>
        <w:t>Trích lập rủi ro tín dụng chung theo quy định tại Quy chế quản lý tài chính của NHCSXH và các văn bản hướng dẫn của Bộ Tài chính</w:t>
      </w:r>
      <w:r w:rsidR="004D5ADA" w:rsidRPr="00AE41C3">
        <w:rPr>
          <w:iCs/>
          <w:lang w:val="nl-NL"/>
        </w:rPr>
        <w:t xml:space="preserve">. </w:t>
      </w:r>
      <w:r w:rsidR="00D63C5B" w:rsidRPr="00AE41C3">
        <w:rPr>
          <w:iCs/>
          <w:lang w:val="nl-NL"/>
        </w:rPr>
        <w:t xml:space="preserve">Trường hợp tại thời điểm trích lập dự phòng rủi ro tín dụng, tỷ lệ nợ quá hạn và nợ khoanh thấp hơn 0,75% thì Quỹ dự phòng rủi ro tín dụng bằng 0,75% tính trên số dư nợ cho vay (không bao gồm nợ quá hạn và nợ khoanh). </w:t>
      </w:r>
    </w:p>
    <w:p w14:paraId="732BD36E" w14:textId="6362284A" w:rsidR="00D63C5B" w:rsidRPr="00AE41C3" w:rsidRDefault="00DA2D78" w:rsidP="00F9513D">
      <w:pPr>
        <w:spacing w:before="120"/>
        <w:ind w:firstLine="720"/>
        <w:jc w:val="both"/>
        <w:rPr>
          <w:iCs/>
          <w:lang w:val="nl-NL"/>
        </w:rPr>
      </w:pPr>
      <w:r w:rsidRPr="00AE41C3">
        <w:rPr>
          <w:iCs/>
          <w:lang w:val="nl-NL"/>
        </w:rPr>
        <w:t>b)</w:t>
      </w:r>
      <w:r w:rsidR="00D63C5B" w:rsidRPr="00AE41C3">
        <w:rPr>
          <w:iCs/>
          <w:lang w:val="nl-NL"/>
        </w:rPr>
        <w:t xml:space="preserve"> Trích </w:t>
      </w:r>
      <w:bookmarkStart w:id="2" w:name="_Hlk216776086"/>
      <w:r w:rsidR="00D63C5B" w:rsidRPr="00AE41C3">
        <w:rPr>
          <w:iCs/>
          <w:lang w:val="nl-NL"/>
        </w:rPr>
        <w:t xml:space="preserve">phí quản lý nguồn vốn ủy thác cho Chi nhánh NHCSXH tỉnh </w:t>
      </w:r>
      <w:bookmarkEnd w:id="2"/>
      <w:r w:rsidR="00D63C5B" w:rsidRPr="00AE41C3">
        <w:rPr>
          <w:iCs/>
          <w:lang w:val="nl-NL"/>
        </w:rPr>
        <w:t>theo dư nợ cho vay bình</w:t>
      </w:r>
      <w:r w:rsidR="00F34A6E" w:rsidRPr="00AE41C3">
        <w:rPr>
          <w:iCs/>
          <w:lang w:val="nl-NL"/>
        </w:rPr>
        <w:t xml:space="preserve"> quân. Mức phí quản lý bằng 0,245</w:t>
      </w:r>
      <w:r w:rsidR="00D63C5B" w:rsidRPr="00AE41C3">
        <w:rPr>
          <w:iCs/>
          <w:lang w:val="nl-NL"/>
        </w:rPr>
        <w:t>%/tháng.</w:t>
      </w:r>
      <w:r w:rsidR="002F027A" w:rsidRPr="00AE41C3">
        <w:rPr>
          <w:iCs/>
          <w:lang w:val="nl-NL"/>
        </w:rPr>
        <w:t xml:space="preserve"> </w:t>
      </w:r>
    </w:p>
    <w:p w14:paraId="1E898DB2" w14:textId="14525582" w:rsidR="00DA2D78" w:rsidRPr="00AE41C3" w:rsidRDefault="00DA2D78" w:rsidP="00F9513D">
      <w:pPr>
        <w:spacing w:before="120"/>
        <w:ind w:firstLine="720"/>
        <w:jc w:val="both"/>
        <w:rPr>
          <w:iCs/>
          <w:lang w:val="nl-NL"/>
        </w:rPr>
      </w:pPr>
      <w:r w:rsidRPr="00AE41C3">
        <w:rPr>
          <w:iCs/>
          <w:lang w:val="nl-NL"/>
        </w:rPr>
        <w:t>Trường hợp lãi thu được sau khi trích quỹ dự phòng rủi ro tín dụng không đủ để trích phí quản lý NHCSXH theo quy định thì phần được trích này là phí quản lý tối đa để đơn vị NHCSXH thực hiện đảm bảo có hiệu quả và tiết kiệm.</w:t>
      </w:r>
      <w:r w:rsidR="00A31E68" w:rsidRPr="00AE41C3">
        <w:rPr>
          <w:iCs/>
          <w:lang w:val="nl-NL"/>
        </w:rPr>
        <w:t xml:space="preserve"> </w:t>
      </w:r>
    </w:p>
    <w:p w14:paraId="62509F17" w14:textId="77777777" w:rsidR="00A73268" w:rsidRPr="00AE41C3" w:rsidRDefault="00DA2D78" w:rsidP="00F9513D">
      <w:pPr>
        <w:spacing w:before="120"/>
        <w:ind w:firstLine="720"/>
        <w:jc w:val="both"/>
        <w:rPr>
          <w:iCs/>
          <w:spacing w:val="2"/>
          <w:lang w:val="nl-NL"/>
        </w:rPr>
      </w:pPr>
      <w:r w:rsidRPr="00AE41C3">
        <w:rPr>
          <w:iCs/>
          <w:spacing w:val="2"/>
          <w:lang w:val="nl-NL"/>
        </w:rPr>
        <w:t>c)</w:t>
      </w:r>
      <w:r w:rsidR="00D63C5B" w:rsidRPr="00AE41C3">
        <w:rPr>
          <w:iCs/>
          <w:spacing w:val="2"/>
          <w:lang w:val="nl-NL"/>
        </w:rPr>
        <w:t xml:space="preserve"> </w:t>
      </w:r>
      <w:r w:rsidR="00D63C5B" w:rsidRPr="00ED76E8">
        <w:rPr>
          <w:iCs/>
          <w:spacing w:val="2"/>
          <w:lang w:val="nl-NL"/>
        </w:rPr>
        <w:t xml:space="preserve">Trích phí chi cho công tác chỉ đạo, quản lý, tổng hợp, kiểm tra, giám sát, khen thưởng của </w:t>
      </w:r>
      <w:bookmarkStart w:id="3" w:name="_Hlk217288937"/>
      <w:r w:rsidR="00D63C5B" w:rsidRPr="00ED76E8">
        <w:rPr>
          <w:iCs/>
          <w:spacing w:val="2"/>
          <w:lang w:val="nl-NL"/>
        </w:rPr>
        <w:t xml:space="preserve">Ban đại diện </w:t>
      </w:r>
      <w:r w:rsidR="00D63C5B" w:rsidRPr="00AE41C3">
        <w:rPr>
          <w:iCs/>
          <w:spacing w:val="2"/>
          <w:lang w:val="nl-NL"/>
        </w:rPr>
        <w:t>Hội đồng quản trị (BĐD HĐQT) NHCSXH các cấp</w:t>
      </w:r>
      <w:r w:rsidR="006710AE" w:rsidRPr="00AE41C3">
        <w:rPr>
          <w:iCs/>
          <w:spacing w:val="2"/>
          <w:lang w:val="nl-NL"/>
        </w:rPr>
        <w:t xml:space="preserve">, các sở, ngành, đơn vị liên quan </w:t>
      </w:r>
      <w:bookmarkEnd w:id="3"/>
      <w:r w:rsidR="006710AE" w:rsidRPr="00AE41C3">
        <w:rPr>
          <w:iCs/>
          <w:spacing w:val="2"/>
          <w:lang w:val="nl-NL"/>
        </w:rPr>
        <w:t>đến hoạt động cho vay bằng nguồn vốn NHCSXH nhận ủy thác từ ngân sách địa phương</w:t>
      </w:r>
      <w:r w:rsidR="00D63C5B" w:rsidRPr="00AE41C3">
        <w:rPr>
          <w:iCs/>
          <w:spacing w:val="2"/>
          <w:lang w:val="nl-NL"/>
        </w:rPr>
        <w:t xml:space="preserve">. </w:t>
      </w:r>
    </w:p>
    <w:p w14:paraId="1157F6C0" w14:textId="14717D24" w:rsidR="00B26E77" w:rsidRPr="00AE41C3" w:rsidRDefault="00B26E77" w:rsidP="00F9513D">
      <w:pPr>
        <w:spacing w:before="120"/>
        <w:ind w:firstLine="720"/>
        <w:jc w:val="both"/>
        <w:rPr>
          <w:iCs/>
          <w:spacing w:val="2"/>
          <w:lang w:val="nl-NL"/>
        </w:rPr>
      </w:pPr>
      <w:r w:rsidRPr="00AE41C3">
        <w:rPr>
          <w:iCs/>
          <w:spacing w:val="2"/>
          <w:lang w:val="nl-NL"/>
        </w:rPr>
        <w:t>Mức trích bằng 15% số tiền lãi thu được</w:t>
      </w:r>
      <w:r w:rsidR="00D132C3" w:rsidRPr="00AE41C3">
        <w:rPr>
          <w:iCs/>
          <w:spacing w:val="2"/>
          <w:lang w:val="nl-NL"/>
        </w:rPr>
        <w:t xml:space="preserve">; </w:t>
      </w:r>
      <w:r w:rsidRPr="00AE41C3">
        <w:rPr>
          <w:iCs/>
          <w:spacing w:val="2"/>
          <w:lang w:val="nl-NL"/>
        </w:rPr>
        <w:t xml:space="preserve">Trong đó: Hỗ trợ công tác quản lý nguồn vốn của Sở Tài chính 2% số tiền lãi thu được; hỗ trợ công tác chỉ đạo, </w:t>
      </w:r>
      <w:r w:rsidRPr="00AE41C3">
        <w:rPr>
          <w:iCs/>
          <w:spacing w:val="2"/>
          <w:lang w:val="nl-NL"/>
        </w:rPr>
        <w:lastRenderedPageBreak/>
        <w:t>quản lý, tổng hợp, kiểm tra, giám sát, khen thưởng của BĐD HĐQT NHCSXH cấp xã 5% số tiền lãi thu được.</w:t>
      </w:r>
    </w:p>
    <w:p w14:paraId="4CE6AB72" w14:textId="07C4F026" w:rsidR="00D63C5B" w:rsidRPr="00AE41C3" w:rsidRDefault="00DA2D78" w:rsidP="00F9513D">
      <w:pPr>
        <w:spacing w:before="120"/>
        <w:ind w:firstLine="720"/>
        <w:jc w:val="both"/>
        <w:rPr>
          <w:lang w:val="nl-NL"/>
        </w:rPr>
      </w:pPr>
      <w:r w:rsidRPr="00AE41C3">
        <w:rPr>
          <w:lang w:val="nl-NL"/>
        </w:rPr>
        <w:t>d)</w:t>
      </w:r>
      <w:r w:rsidR="00D63C5B" w:rsidRPr="00AE41C3">
        <w:rPr>
          <w:lang w:val="nl-NL"/>
        </w:rPr>
        <w:t xml:space="preserve"> Phần còn lại (nếu có) được bổ sung vào nguồn vốn cho vay. </w:t>
      </w:r>
    </w:p>
    <w:p w14:paraId="484C03FD" w14:textId="3D189FDC" w:rsidR="00D63C5B" w:rsidRPr="00AE41C3" w:rsidRDefault="00D63C5B" w:rsidP="00F9513D">
      <w:pPr>
        <w:spacing w:before="120"/>
        <w:ind w:firstLine="720"/>
        <w:jc w:val="both"/>
        <w:rPr>
          <w:iCs/>
          <w:lang w:val="nl-NL"/>
        </w:rPr>
      </w:pPr>
      <w:r w:rsidRPr="00AE41C3">
        <w:rPr>
          <w:iCs/>
          <w:lang w:val="nl-NL"/>
        </w:rPr>
        <w:t xml:space="preserve">2. Nội dung và mức chi cho công tác chỉ đạo, quản lý, tổng hợp, kiểm tra, giám sát, khen thưởng quy định tại điểm </w:t>
      </w:r>
      <w:r w:rsidR="00DA2D78" w:rsidRPr="00AE41C3">
        <w:rPr>
          <w:iCs/>
          <w:lang w:val="nl-NL"/>
        </w:rPr>
        <w:t>d</w:t>
      </w:r>
      <w:r w:rsidRPr="00AE41C3">
        <w:rPr>
          <w:iCs/>
          <w:lang w:val="nl-NL"/>
        </w:rPr>
        <w:t xml:space="preserve"> khoản 1 Điều này cụ thể như sau:</w:t>
      </w:r>
    </w:p>
    <w:p w14:paraId="2741D701" w14:textId="675A30E0" w:rsidR="00D63C5B" w:rsidRPr="00AE41C3" w:rsidRDefault="0047601B" w:rsidP="00F9513D">
      <w:pPr>
        <w:pStyle w:val="BodyTextIndent3"/>
        <w:spacing w:before="120"/>
        <w:rPr>
          <w:b w:val="0"/>
          <w:iCs/>
          <w:sz w:val="28"/>
          <w:szCs w:val="28"/>
          <w:lang w:val="nl-NL"/>
        </w:rPr>
      </w:pPr>
      <w:r w:rsidRPr="00AE41C3">
        <w:rPr>
          <w:b w:val="0"/>
          <w:iCs/>
          <w:sz w:val="28"/>
          <w:szCs w:val="28"/>
          <w:lang w:val="nl-NL"/>
        </w:rPr>
        <w:t>a</w:t>
      </w:r>
      <w:r w:rsidR="00D63C5B" w:rsidRPr="00AE41C3">
        <w:rPr>
          <w:b w:val="0"/>
          <w:iCs/>
          <w:sz w:val="28"/>
          <w:szCs w:val="28"/>
          <w:lang w:val="nl-NL"/>
        </w:rPr>
        <w:t xml:space="preserve">. Nội dung chi </w:t>
      </w:r>
    </w:p>
    <w:p w14:paraId="23E20FE4" w14:textId="6D6C381C" w:rsidR="00D63C5B" w:rsidRPr="00AE41C3" w:rsidRDefault="0047601B" w:rsidP="00F9513D">
      <w:pPr>
        <w:pStyle w:val="BodyTextIndent3"/>
        <w:spacing w:before="120"/>
        <w:rPr>
          <w:b w:val="0"/>
          <w:iCs/>
          <w:sz w:val="28"/>
          <w:szCs w:val="28"/>
          <w:lang w:val="nl-NL"/>
        </w:rPr>
      </w:pPr>
      <w:r w:rsidRPr="00AE41C3">
        <w:rPr>
          <w:b w:val="0"/>
          <w:iCs/>
          <w:sz w:val="28"/>
          <w:szCs w:val="28"/>
          <w:lang w:val="nl-NL"/>
        </w:rPr>
        <w:t>-</w:t>
      </w:r>
      <w:r w:rsidR="00D63C5B" w:rsidRPr="00AE41C3">
        <w:rPr>
          <w:b w:val="0"/>
          <w:iCs/>
          <w:sz w:val="28"/>
          <w:szCs w:val="28"/>
          <w:lang w:val="nl-NL"/>
        </w:rPr>
        <w:t xml:space="preserve"> Chi tổ chức họp, hội nghị, sơ kết, tổng kết </w:t>
      </w:r>
      <w:r w:rsidR="00355504" w:rsidRPr="00AE41C3">
        <w:rPr>
          <w:b w:val="0"/>
          <w:iCs/>
          <w:sz w:val="28"/>
          <w:szCs w:val="28"/>
          <w:lang w:val="nl-NL"/>
        </w:rPr>
        <w:t xml:space="preserve">định kỳ hoặt đột xuất </w:t>
      </w:r>
      <w:r w:rsidR="00D63C5B" w:rsidRPr="00AE41C3">
        <w:rPr>
          <w:b w:val="0"/>
          <w:iCs/>
          <w:sz w:val="28"/>
          <w:szCs w:val="28"/>
          <w:lang w:val="nl-NL"/>
        </w:rPr>
        <w:t xml:space="preserve">hoạt động tín dụng chính sách xã hội, hoạt động ủy thác vốn cho vay qua NHCSXH. </w:t>
      </w:r>
    </w:p>
    <w:p w14:paraId="32885F18" w14:textId="14F3D82D" w:rsidR="00D63C5B" w:rsidRPr="00AE41C3" w:rsidRDefault="0047601B" w:rsidP="00F9513D">
      <w:pPr>
        <w:pStyle w:val="BodyTextIndent3"/>
        <w:spacing w:before="120"/>
        <w:rPr>
          <w:b w:val="0"/>
          <w:iCs/>
          <w:sz w:val="28"/>
          <w:szCs w:val="28"/>
          <w:lang w:val="nl-NL"/>
        </w:rPr>
      </w:pPr>
      <w:r w:rsidRPr="00AE41C3">
        <w:rPr>
          <w:b w:val="0"/>
          <w:iCs/>
          <w:sz w:val="28"/>
          <w:szCs w:val="28"/>
          <w:lang w:val="nl-NL"/>
        </w:rPr>
        <w:t>-</w:t>
      </w:r>
      <w:r w:rsidR="00D63C5B" w:rsidRPr="00AE41C3">
        <w:rPr>
          <w:b w:val="0"/>
          <w:iCs/>
          <w:sz w:val="28"/>
          <w:szCs w:val="28"/>
          <w:lang w:val="nl-NL"/>
        </w:rPr>
        <w:t xml:space="preserve"> Chi công tác tuyên truyền</w:t>
      </w:r>
      <w:r w:rsidR="00F57017" w:rsidRPr="00AE41C3">
        <w:rPr>
          <w:b w:val="0"/>
          <w:iCs/>
          <w:sz w:val="28"/>
          <w:szCs w:val="28"/>
          <w:lang w:val="nl-NL"/>
        </w:rPr>
        <w:t>,</w:t>
      </w:r>
      <w:r w:rsidR="00D63C5B" w:rsidRPr="00AE41C3">
        <w:rPr>
          <w:b w:val="0"/>
          <w:iCs/>
          <w:sz w:val="28"/>
          <w:szCs w:val="28"/>
          <w:lang w:val="nl-NL"/>
        </w:rPr>
        <w:t xml:space="preserve"> phổ biến </w:t>
      </w:r>
      <w:r w:rsidR="003E147F" w:rsidRPr="00AE41C3">
        <w:rPr>
          <w:b w:val="0"/>
          <w:iCs/>
          <w:sz w:val="28"/>
          <w:szCs w:val="28"/>
          <w:lang w:val="nl-NL"/>
        </w:rPr>
        <w:t xml:space="preserve">chính sách, </w:t>
      </w:r>
      <w:r w:rsidR="00D63C5B" w:rsidRPr="00AE41C3">
        <w:rPr>
          <w:b w:val="0"/>
          <w:iCs/>
          <w:sz w:val="28"/>
          <w:szCs w:val="28"/>
          <w:lang w:val="nl-NL"/>
        </w:rPr>
        <w:t xml:space="preserve">pháp luật về cho vay đối với người nghèo và các đối tượng chính sách khác. </w:t>
      </w:r>
    </w:p>
    <w:p w14:paraId="34B4D736" w14:textId="789576CD" w:rsidR="00D63C5B" w:rsidRPr="00AE41C3" w:rsidRDefault="0047601B" w:rsidP="00F9513D">
      <w:pPr>
        <w:pStyle w:val="BodyTextIndent3"/>
        <w:spacing w:before="120"/>
        <w:rPr>
          <w:b w:val="0"/>
          <w:iCs/>
          <w:sz w:val="28"/>
          <w:szCs w:val="28"/>
          <w:lang w:val="nl-NL"/>
        </w:rPr>
      </w:pPr>
      <w:r w:rsidRPr="00AE41C3">
        <w:rPr>
          <w:b w:val="0"/>
          <w:iCs/>
          <w:sz w:val="28"/>
          <w:szCs w:val="28"/>
          <w:lang w:val="nl-NL"/>
        </w:rPr>
        <w:t>-</w:t>
      </w:r>
      <w:r w:rsidR="00D63C5B" w:rsidRPr="00AE41C3">
        <w:rPr>
          <w:b w:val="0"/>
          <w:iCs/>
          <w:sz w:val="28"/>
          <w:szCs w:val="28"/>
          <w:lang w:val="nl-NL"/>
        </w:rPr>
        <w:t xml:space="preserve"> Chi hoạt động truyền thông tín dụng chính sách xã hội (in tờ rơi, </w:t>
      </w:r>
      <w:r w:rsidR="00DA2D78" w:rsidRPr="00AE41C3">
        <w:rPr>
          <w:b w:val="0"/>
          <w:iCs/>
          <w:sz w:val="28"/>
          <w:szCs w:val="28"/>
          <w:lang w:val="nl-NL"/>
        </w:rPr>
        <w:t xml:space="preserve">phướn, </w:t>
      </w:r>
      <w:r w:rsidR="00D63C5B" w:rsidRPr="00AE41C3">
        <w:rPr>
          <w:b w:val="0"/>
          <w:iCs/>
          <w:sz w:val="28"/>
          <w:szCs w:val="28"/>
          <w:lang w:val="nl-NL"/>
        </w:rPr>
        <w:t xml:space="preserve">băng rôn, </w:t>
      </w:r>
      <w:r w:rsidR="006043C6" w:rsidRPr="00AE41C3">
        <w:rPr>
          <w:b w:val="0"/>
          <w:iCs/>
          <w:sz w:val="28"/>
          <w:szCs w:val="28"/>
          <w:lang w:val="nl-NL"/>
        </w:rPr>
        <w:t>phóng sự, bản tin báo chí, truyền hình</w:t>
      </w:r>
      <w:r w:rsidR="00D63C5B" w:rsidRPr="00AE41C3">
        <w:rPr>
          <w:b w:val="0"/>
          <w:iCs/>
          <w:sz w:val="28"/>
          <w:szCs w:val="28"/>
          <w:lang w:val="nl-NL"/>
        </w:rPr>
        <w:t xml:space="preserve">…). </w:t>
      </w:r>
    </w:p>
    <w:p w14:paraId="18B11500" w14:textId="04B994A7" w:rsidR="00D63C5B" w:rsidRPr="00AE41C3" w:rsidRDefault="0047601B" w:rsidP="00F9513D">
      <w:pPr>
        <w:pStyle w:val="BodyTextIndent3"/>
        <w:spacing w:before="120"/>
        <w:rPr>
          <w:b w:val="0"/>
          <w:iCs/>
          <w:sz w:val="28"/>
          <w:szCs w:val="28"/>
          <w:lang w:val="nl-NL"/>
        </w:rPr>
      </w:pPr>
      <w:r w:rsidRPr="00AE41C3">
        <w:rPr>
          <w:b w:val="0"/>
          <w:iCs/>
          <w:sz w:val="28"/>
          <w:szCs w:val="28"/>
          <w:lang w:val="nl-NL"/>
        </w:rPr>
        <w:t>-</w:t>
      </w:r>
      <w:r w:rsidR="00D63C5B" w:rsidRPr="00AE41C3">
        <w:rPr>
          <w:b w:val="0"/>
          <w:iCs/>
          <w:sz w:val="28"/>
          <w:szCs w:val="28"/>
          <w:lang w:val="nl-NL"/>
        </w:rPr>
        <w:t xml:space="preserve"> Chi đào tạo, tập huấn nghiệp vụ cho cán bộ triển khai thực hiện tín dụng chính sách xã hội.  </w:t>
      </w:r>
    </w:p>
    <w:p w14:paraId="5C7F676E" w14:textId="36397928" w:rsidR="00D63C5B" w:rsidRPr="00AE41C3" w:rsidRDefault="0047601B" w:rsidP="00F9513D">
      <w:pPr>
        <w:pStyle w:val="BodyTextIndent3"/>
        <w:spacing w:before="120"/>
        <w:rPr>
          <w:b w:val="0"/>
          <w:iCs/>
          <w:sz w:val="28"/>
          <w:szCs w:val="28"/>
          <w:lang w:val="nl-NL"/>
        </w:rPr>
      </w:pPr>
      <w:r w:rsidRPr="00AE41C3">
        <w:rPr>
          <w:b w:val="0"/>
          <w:iCs/>
          <w:sz w:val="28"/>
          <w:szCs w:val="28"/>
          <w:lang w:val="nl-NL"/>
        </w:rPr>
        <w:t>-</w:t>
      </w:r>
      <w:r w:rsidR="00D63C5B" w:rsidRPr="00AE41C3">
        <w:rPr>
          <w:b w:val="0"/>
          <w:iCs/>
          <w:sz w:val="28"/>
          <w:szCs w:val="28"/>
          <w:lang w:val="nl-NL"/>
        </w:rPr>
        <w:t xml:space="preserve"> Chi mua sắm máy móc thiết bị, công cụ lao động, bảng biển Điểm giao dịch x</w:t>
      </w:r>
      <w:r w:rsidR="003F14EF" w:rsidRPr="00AE41C3">
        <w:rPr>
          <w:b w:val="0"/>
          <w:iCs/>
          <w:sz w:val="28"/>
          <w:szCs w:val="28"/>
          <w:lang w:val="nl-NL"/>
        </w:rPr>
        <w:t>ã,… phục vụ hoạt động giao dịch</w:t>
      </w:r>
      <w:r w:rsidR="00D63C5B" w:rsidRPr="00AE41C3">
        <w:rPr>
          <w:b w:val="0"/>
          <w:iCs/>
          <w:sz w:val="28"/>
          <w:szCs w:val="28"/>
          <w:lang w:val="nl-NL"/>
        </w:rPr>
        <w:t xml:space="preserve">. </w:t>
      </w:r>
    </w:p>
    <w:p w14:paraId="1EAFDD46" w14:textId="03D7B9F1" w:rsidR="00D63C5B" w:rsidRPr="00AE41C3" w:rsidRDefault="0047601B" w:rsidP="00F9513D">
      <w:pPr>
        <w:pStyle w:val="BodyTextIndent3"/>
        <w:spacing w:before="120"/>
        <w:rPr>
          <w:b w:val="0"/>
          <w:iCs/>
          <w:sz w:val="28"/>
          <w:szCs w:val="28"/>
          <w:lang w:val="nl-NL"/>
        </w:rPr>
      </w:pPr>
      <w:r w:rsidRPr="00AE41C3">
        <w:rPr>
          <w:b w:val="0"/>
          <w:iCs/>
          <w:sz w:val="28"/>
          <w:szCs w:val="28"/>
          <w:lang w:val="nl-NL"/>
        </w:rPr>
        <w:t>-</w:t>
      </w:r>
      <w:r w:rsidR="00D63C5B" w:rsidRPr="00AE41C3">
        <w:rPr>
          <w:b w:val="0"/>
          <w:iCs/>
          <w:sz w:val="28"/>
          <w:szCs w:val="28"/>
          <w:lang w:val="nl-NL"/>
        </w:rPr>
        <w:t xml:space="preserve"> Chi công tác phí, xăng dầu, phương tiện vận chuyển phục vụ kiểm tra, giám sát của các cấp, các </w:t>
      </w:r>
      <w:r w:rsidR="00835775" w:rsidRPr="00AE41C3">
        <w:rPr>
          <w:b w:val="0"/>
          <w:iCs/>
          <w:sz w:val="28"/>
          <w:szCs w:val="28"/>
          <w:lang w:val="nl-NL"/>
        </w:rPr>
        <w:t xml:space="preserve">sở, </w:t>
      </w:r>
      <w:r w:rsidR="00D63C5B" w:rsidRPr="00AE41C3">
        <w:rPr>
          <w:b w:val="0"/>
          <w:iCs/>
          <w:sz w:val="28"/>
          <w:szCs w:val="28"/>
          <w:lang w:val="nl-NL"/>
        </w:rPr>
        <w:t xml:space="preserve">ngành và </w:t>
      </w:r>
      <w:r w:rsidR="00DA2D78" w:rsidRPr="00AE41C3">
        <w:rPr>
          <w:b w:val="0"/>
          <w:iCs/>
          <w:sz w:val="28"/>
          <w:szCs w:val="28"/>
          <w:lang w:val="nl-NL"/>
        </w:rPr>
        <w:t>Ban đại diện Hội đồng quản trị (</w:t>
      </w:r>
      <w:r w:rsidR="00D63C5B" w:rsidRPr="00AE41C3">
        <w:rPr>
          <w:b w:val="0"/>
          <w:iCs/>
          <w:sz w:val="28"/>
          <w:szCs w:val="28"/>
          <w:lang w:val="nl-NL"/>
        </w:rPr>
        <w:t>BĐD HĐQT</w:t>
      </w:r>
      <w:r w:rsidR="00DA2D78" w:rsidRPr="00AE41C3">
        <w:rPr>
          <w:b w:val="0"/>
          <w:iCs/>
          <w:sz w:val="28"/>
          <w:szCs w:val="28"/>
          <w:lang w:val="nl-NL"/>
        </w:rPr>
        <w:t>)</w:t>
      </w:r>
      <w:r w:rsidR="00D63C5B" w:rsidRPr="00AE41C3">
        <w:rPr>
          <w:b w:val="0"/>
          <w:iCs/>
          <w:sz w:val="28"/>
          <w:szCs w:val="28"/>
          <w:lang w:val="nl-NL"/>
        </w:rPr>
        <w:t xml:space="preserve"> NHCSXH các cấp</w:t>
      </w:r>
      <w:r w:rsidR="00355504" w:rsidRPr="00AE41C3">
        <w:rPr>
          <w:b w:val="0"/>
          <w:iCs/>
          <w:sz w:val="28"/>
          <w:szCs w:val="28"/>
          <w:lang w:val="nl-NL"/>
        </w:rPr>
        <w:t xml:space="preserve"> và thành viên khác tham gia đoàn kiểm tra, giám sát</w:t>
      </w:r>
      <w:r w:rsidR="00D63C5B" w:rsidRPr="00AE41C3">
        <w:rPr>
          <w:b w:val="0"/>
          <w:iCs/>
          <w:sz w:val="28"/>
          <w:szCs w:val="28"/>
          <w:lang w:val="nl-NL"/>
        </w:rPr>
        <w:t>.</w:t>
      </w:r>
    </w:p>
    <w:p w14:paraId="5BC89900" w14:textId="0744090F" w:rsidR="00D63C5B" w:rsidRPr="00AE41C3" w:rsidRDefault="0047601B" w:rsidP="00F9513D">
      <w:pPr>
        <w:pStyle w:val="BodyTextIndent3"/>
        <w:spacing w:before="120"/>
        <w:rPr>
          <w:b w:val="0"/>
          <w:iCs/>
          <w:sz w:val="28"/>
          <w:szCs w:val="28"/>
          <w:lang w:val="nl-NL"/>
        </w:rPr>
      </w:pPr>
      <w:r w:rsidRPr="00AE41C3">
        <w:rPr>
          <w:b w:val="0"/>
          <w:iCs/>
          <w:sz w:val="28"/>
          <w:szCs w:val="28"/>
          <w:lang w:val="nl-NL"/>
        </w:rPr>
        <w:t>-</w:t>
      </w:r>
      <w:r w:rsidR="00D63C5B" w:rsidRPr="00AE41C3">
        <w:rPr>
          <w:b w:val="0"/>
          <w:iCs/>
          <w:sz w:val="28"/>
          <w:szCs w:val="28"/>
          <w:lang w:val="nl-NL"/>
        </w:rPr>
        <w:t xml:space="preserve"> </w:t>
      </w:r>
      <w:r w:rsidR="006043C6" w:rsidRPr="00AE41C3">
        <w:rPr>
          <w:b w:val="0"/>
          <w:iCs/>
          <w:sz w:val="28"/>
          <w:szCs w:val="28"/>
          <w:lang w:val="nl-NL"/>
        </w:rPr>
        <w:t>Chi văn phòng phẩm, vật liệu văn phòng,</w:t>
      </w:r>
      <w:r w:rsidR="00D63C5B" w:rsidRPr="00AE41C3">
        <w:rPr>
          <w:b w:val="0"/>
          <w:iCs/>
          <w:sz w:val="28"/>
          <w:szCs w:val="28"/>
          <w:lang w:val="nl-NL"/>
        </w:rPr>
        <w:t xml:space="preserve"> lễ tân khánh tiết, chi giao dịch đối ngoại </w:t>
      </w:r>
      <w:r w:rsidR="00835775" w:rsidRPr="00AE41C3">
        <w:rPr>
          <w:b w:val="0"/>
          <w:iCs/>
          <w:sz w:val="28"/>
          <w:szCs w:val="28"/>
          <w:lang w:val="nl-NL"/>
        </w:rPr>
        <w:t>phục vụ hoạt động tín dụng chính sách xã hội</w:t>
      </w:r>
      <w:r w:rsidR="00D63C5B" w:rsidRPr="00AE41C3">
        <w:rPr>
          <w:b w:val="0"/>
          <w:iCs/>
          <w:sz w:val="28"/>
          <w:szCs w:val="28"/>
          <w:lang w:val="nl-NL"/>
        </w:rPr>
        <w:t>.</w:t>
      </w:r>
    </w:p>
    <w:p w14:paraId="39A27549" w14:textId="4D46F485" w:rsidR="00D63C5B" w:rsidRPr="00AE41C3" w:rsidRDefault="0047601B" w:rsidP="00F9513D">
      <w:pPr>
        <w:pStyle w:val="BodyTextIndent3"/>
        <w:spacing w:before="120"/>
        <w:rPr>
          <w:b w:val="0"/>
          <w:iCs/>
          <w:sz w:val="28"/>
          <w:szCs w:val="28"/>
          <w:lang w:val="nl-NL"/>
        </w:rPr>
      </w:pPr>
      <w:r w:rsidRPr="00AE41C3">
        <w:rPr>
          <w:b w:val="0"/>
          <w:iCs/>
          <w:sz w:val="28"/>
          <w:szCs w:val="28"/>
          <w:lang w:val="nl-NL"/>
        </w:rPr>
        <w:t>-</w:t>
      </w:r>
      <w:r w:rsidR="00D63C5B" w:rsidRPr="00AE41C3">
        <w:rPr>
          <w:b w:val="0"/>
          <w:iCs/>
          <w:sz w:val="28"/>
          <w:szCs w:val="28"/>
          <w:lang w:val="nl-NL"/>
        </w:rPr>
        <w:t xml:space="preserve"> Chi trang phục, </w:t>
      </w:r>
      <w:r w:rsidR="006043C6" w:rsidRPr="00AE41C3">
        <w:rPr>
          <w:b w:val="0"/>
          <w:iCs/>
          <w:sz w:val="28"/>
          <w:szCs w:val="28"/>
          <w:lang w:val="nl-NL"/>
        </w:rPr>
        <w:t>công cụ lao động, máy móc thiết bị làm việc</w:t>
      </w:r>
      <w:r w:rsidR="00D63C5B" w:rsidRPr="00AE41C3">
        <w:rPr>
          <w:b w:val="0"/>
          <w:iCs/>
          <w:sz w:val="28"/>
          <w:szCs w:val="28"/>
          <w:lang w:val="nl-NL"/>
        </w:rPr>
        <w:t xml:space="preserve"> cho thành viên BĐD HĐQT NHCSXH các cấp.</w:t>
      </w:r>
    </w:p>
    <w:p w14:paraId="287A34A8" w14:textId="6F1D6559" w:rsidR="00D63C5B" w:rsidRPr="00AE41C3" w:rsidRDefault="0047601B" w:rsidP="00F9513D">
      <w:pPr>
        <w:pStyle w:val="BodyTextIndent3"/>
        <w:spacing w:before="120"/>
        <w:rPr>
          <w:b w:val="0"/>
          <w:iCs/>
          <w:sz w:val="28"/>
          <w:szCs w:val="28"/>
          <w:lang w:val="nl-NL"/>
        </w:rPr>
      </w:pPr>
      <w:r w:rsidRPr="00AE41C3">
        <w:rPr>
          <w:b w:val="0"/>
          <w:iCs/>
          <w:sz w:val="28"/>
          <w:szCs w:val="28"/>
          <w:lang w:val="nl-NL"/>
        </w:rPr>
        <w:t>-</w:t>
      </w:r>
      <w:r w:rsidR="00D63C5B" w:rsidRPr="00AE41C3">
        <w:rPr>
          <w:b w:val="0"/>
          <w:iCs/>
          <w:sz w:val="28"/>
          <w:szCs w:val="28"/>
          <w:lang w:val="nl-NL"/>
        </w:rPr>
        <w:t xml:space="preserve"> Chi cho việc thu hồi các khoản nợ xấu.</w:t>
      </w:r>
    </w:p>
    <w:p w14:paraId="7342E147" w14:textId="250E3348" w:rsidR="00D63C5B" w:rsidRPr="00AE41C3" w:rsidRDefault="0047601B" w:rsidP="00F9513D">
      <w:pPr>
        <w:pStyle w:val="BodyTextIndent3"/>
        <w:spacing w:before="120"/>
        <w:rPr>
          <w:b w:val="0"/>
          <w:iCs/>
          <w:sz w:val="28"/>
          <w:szCs w:val="28"/>
          <w:lang w:val="nl-NL"/>
        </w:rPr>
      </w:pPr>
      <w:r w:rsidRPr="00AE41C3">
        <w:rPr>
          <w:b w:val="0"/>
          <w:iCs/>
          <w:sz w:val="28"/>
          <w:szCs w:val="28"/>
          <w:lang w:val="nl-NL"/>
        </w:rPr>
        <w:t>-</w:t>
      </w:r>
      <w:r w:rsidR="00D63C5B" w:rsidRPr="00AE41C3">
        <w:rPr>
          <w:b w:val="0"/>
          <w:iCs/>
          <w:sz w:val="28"/>
          <w:szCs w:val="28"/>
          <w:lang w:val="nl-NL"/>
        </w:rPr>
        <w:t xml:space="preserve"> Chi khen thưởng cho tập thể, cá nhân có nhiều thành tích trong hoạt động tín dụng chính sách xã hội; chủ dự án, người vay vốn sử dụng hiệu quả vốn vay.</w:t>
      </w:r>
    </w:p>
    <w:p w14:paraId="67C94F3C" w14:textId="10C923DD" w:rsidR="00D63C5B" w:rsidRPr="00AE41C3" w:rsidRDefault="0047601B" w:rsidP="00F9513D">
      <w:pPr>
        <w:pStyle w:val="BodyTextIndent3"/>
        <w:spacing w:before="120"/>
        <w:rPr>
          <w:b w:val="0"/>
          <w:iCs/>
          <w:sz w:val="28"/>
          <w:szCs w:val="28"/>
          <w:lang w:val="nl-NL"/>
        </w:rPr>
      </w:pPr>
      <w:r w:rsidRPr="00AE41C3">
        <w:rPr>
          <w:b w:val="0"/>
          <w:iCs/>
          <w:sz w:val="28"/>
          <w:szCs w:val="28"/>
          <w:lang w:val="nl-NL"/>
        </w:rPr>
        <w:t>-</w:t>
      </w:r>
      <w:r w:rsidR="00D63C5B" w:rsidRPr="00AE41C3">
        <w:rPr>
          <w:b w:val="0"/>
          <w:iCs/>
          <w:sz w:val="28"/>
          <w:szCs w:val="28"/>
          <w:lang w:val="nl-NL"/>
        </w:rPr>
        <w:t xml:space="preserve"> Chi khảo sát, đánh giá, </w:t>
      </w:r>
      <w:r w:rsidR="00355504" w:rsidRPr="00AE41C3">
        <w:rPr>
          <w:b w:val="0"/>
          <w:iCs/>
          <w:sz w:val="28"/>
          <w:szCs w:val="28"/>
          <w:lang w:val="nl-NL"/>
        </w:rPr>
        <w:t xml:space="preserve">thăm mô hình, trao đổi </w:t>
      </w:r>
      <w:r w:rsidR="00D63C5B" w:rsidRPr="00AE41C3">
        <w:rPr>
          <w:b w:val="0"/>
          <w:iCs/>
          <w:sz w:val="28"/>
          <w:szCs w:val="28"/>
          <w:lang w:val="nl-NL"/>
        </w:rPr>
        <w:t xml:space="preserve">học tập </w:t>
      </w:r>
      <w:r w:rsidR="00B721EB" w:rsidRPr="00AE41C3">
        <w:rPr>
          <w:b w:val="0"/>
          <w:iCs/>
          <w:sz w:val="28"/>
          <w:szCs w:val="28"/>
          <w:lang w:val="nl-NL"/>
        </w:rPr>
        <w:t>kinh nghiệm đối với</w:t>
      </w:r>
      <w:r w:rsidR="00E92293" w:rsidRPr="00AE41C3">
        <w:rPr>
          <w:b w:val="0"/>
          <w:iCs/>
          <w:sz w:val="28"/>
          <w:szCs w:val="28"/>
          <w:lang w:val="nl-NL"/>
        </w:rPr>
        <w:t xml:space="preserve"> </w:t>
      </w:r>
      <w:r w:rsidR="00D63C5B" w:rsidRPr="00AE41C3">
        <w:rPr>
          <w:b w:val="0"/>
          <w:iCs/>
          <w:sz w:val="28"/>
          <w:szCs w:val="28"/>
          <w:lang w:val="nl-NL"/>
        </w:rPr>
        <w:t>các tập thể</w:t>
      </w:r>
      <w:r w:rsidR="00E92293" w:rsidRPr="00AE41C3">
        <w:rPr>
          <w:b w:val="0"/>
          <w:iCs/>
          <w:sz w:val="28"/>
          <w:szCs w:val="28"/>
          <w:lang w:val="nl-NL"/>
        </w:rPr>
        <w:t xml:space="preserve"> và</w:t>
      </w:r>
      <w:r w:rsidR="00D63C5B" w:rsidRPr="00AE41C3">
        <w:rPr>
          <w:b w:val="0"/>
          <w:iCs/>
          <w:sz w:val="28"/>
          <w:szCs w:val="28"/>
          <w:lang w:val="nl-NL"/>
        </w:rPr>
        <w:t xml:space="preserve"> cá nhân có liên quan đóng góp trong hoạt động tín dụng chính sách xã hội. </w:t>
      </w:r>
    </w:p>
    <w:p w14:paraId="30F1A71C" w14:textId="1064E05A" w:rsidR="00D63C5B" w:rsidRPr="00AE41C3" w:rsidRDefault="0047601B" w:rsidP="00F9513D">
      <w:pPr>
        <w:pStyle w:val="BodyTextIndent3"/>
        <w:spacing w:before="120"/>
        <w:rPr>
          <w:b w:val="0"/>
          <w:iCs/>
          <w:sz w:val="28"/>
          <w:szCs w:val="28"/>
          <w:lang w:val="nl-NL"/>
        </w:rPr>
      </w:pPr>
      <w:r w:rsidRPr="00AE41C3">
        <w:rPr>
          <w:b w:val="0"/>
          <w:iCs/>
          <w:sz w:val="28"/>
          <w:szCs w:val="28"/>
          <w:lang w:val="nl-NL"/>
        </w:rPr>
        <w:t>-</w:t>
      </w:r>
      <w:r w:rsidR="00D63C5B" w:rsidRPr="00AE41C3">
        <w:rPr>
          <w:b w:val="0"/>
          <w:iCs/>
          <w:sz w:val="28"/>
          <w:szCs w:val="28"/>
          <w:lang w:val="nl-NL"/>
        </w:rPr>
        <w:t xml:space="preserve"> Các khoản chi khác liên quan đến hoạt động tín dụng chính sách xã hội.</w:t>
      </w:r>
    </w:p>
    <w:p w14:paraId="0BC473CC" w14:textId="77777777" w:rsidR="0047601B" w:rsidRPr="00AE41C3" w:rsidRDefault="0047601B" w:rsidP="00F9513D">
      <w:pPr>
        <w:pStyle w:val="BodyTextIndent3"/>
        <w:spacing w:before="120"/>
        <w:rPr>
          <w:b w:val="0"/>
          <w:iCs/>
          <w:sz w:val="28"/>
          <w:szCs w:val="28"/>
          <w:lang w:val="nl-NL"/>
        </w:rPr>
      </w:pPr>
      <w:r w:rsidRPr="00AE41C3">
        <w:rPr>
          <w:b w:val="0"/>
          <w:iCs/>
          <w:sz w:val="28"/>
          <w:szCs w:val="28"/>
          <w:lang w:val="nl-NL"/>
        </w:rPr>
        <w:t>b)</w:t>
      </w:r>
      <w:r w:rsidR="00D63C5B" w:rsidRPr="00AE41C3">
        <w:rPr>
          <w:b w:val="0"/>
          <w:iCs/>
          <w:sz w:val="28"/>
          <w:szCs w:val="28"/>
          <w:lang w:val="nl-NL"/>
        </w:rPr>
        <w:t xml:space="preserve"> Mức chi: </w:t>
      </w:r>
      <w:r w:rsidR="006043C6" w:rsidRPr="00AE41C3">
        <w:rPr>
          <w:b w:val="0"/>
          <w:iCs/>
          <w:sz w:val="28"/>
          <w:szCs w:val="28"/>
          <w:lang w:val="nl-NL"/>
        </w:rPr>
        <w:t>Thực hiện theo chế độ chi tiêu tài chính hiện hành đối với cơ quan hành chính và đơn vị sự nghiệp công lập hoặc theo thực tế phát sinh phù hợp với từng nội dung chi, trên cơ sở có đầy đủ hóa đơn, chứng từ hợp pháp</w:t>
      </w:r>
      <w:r w:rsidR="00701D4C" w:rsidRPr="00AE41C3">
        <w:rPr>
          <w:b w:val="0"/>
          <w:iCs/>
          <w:sz w:val="28"/>
          <w:szCs w:val="28"/>
          <w:lang w:val="nl-NL"/>
        </w:rPr>
        <w:t xml:space="preserve">, hợp lệ </w:t>
      </w:r>
      <w:r w:rsidR="006043C6" w:rsidRPr="00AE41C3">
        <w:rPr>
          <w:b w:val="0"/>
          <w:iCs/>
          <w:sz w:val="28"/>
          <w:szCs w:val="28"/>
          <w:lang w:val="nl-NL"/>
        </w:rPr>
        <w:t>và tuân thủ quy định pháp luật.</w:t>
      </w:r>
    </w:p>
    <w:p w14:paraId="3056E6A7" w14:textId="5DD3114F" w:rsidR="0047601B" w:rsidRPr="00AE41C3" w:rsidRDefault="0047601B" w:rsidP="00F9513D">
      <w:pPr>
        <w:pStyle w:val="BodyTextIndent3"/>
        <w:spacing w:before="120"/>
        <w:rPr>
          <w:b w:val="0"/>
          <w:iCs/>
          <w:sz w:val="28"/>
          <w:szCs w:val="28"/>
          <w:lang w:val="nl-NL"/>
        </w:rPr>
      </w:pPr>
      <w:r w:rsidRPr="00AE41C3">
        <w:rPr>
          <w:b w:val="0"/>
          <w:iCs/>
          <w:sz w:val="28"/>
          <w:szCs w:val="28"/>
          <w:lang w:val="nl-NL"/>
        </w:rPr>
        <w:t>c)</w:t>
      </w:r>
      <w:r w:rsidR="00D63C5B" w:rsidRPr="00AE41C3">
        <w:rPr>
          <w:b w:val="0"/>
          <w:iCs/>
          <w:sz w:val="28"/>
          <w:szCs w:val="28"/>
          <w:lang w:val="nl-NL"/>
        </w:rPr>
        <w:t xml:space="preserve"> Trường hợp không sử dụng hết số kinh phí được trích trong năm thì được chuyển sang năm sau để tiếp tục quản lý, sử dụng hoặc NHCSXH nơi nhận ủy thác phối hợp với các đơn vị liên quan trình </w:t>
      </w:r>
      <w:r w:rsidR="00567FCB" w:rsidRPr="00567FCB">
        <w:rPr>
          <w:b w:val="0"/>
          <w:iCs/>
          <w:sz w:val="28"/>
          <w:szCs w:val="28"/>
          <w:lang w:val="nl-NL"/>
        </w:rPr>
        <w:t>Ủy ban nhân dân</w:t>
      </w:r>
      <w:r w:rsidR="00D63C5B" w:rsidRPr="00AE41C3">
        <w:rPr>
          <w:b w:val="0"/>
          <w:iCs/>
          <w:sz w:val="28"/>
          <w:szCs w:val="28"/>
          <w:lang w:val="nl-NL"/>
        </w:rPr>
        <w:t xml:space="preserve"> </w:t>
      </w:r>
      <w:r w:rsidR="009D725A" w:rsidRPr="00AE41C3">
        <w:rPr>
          <w:b w:val="0"/>
          <w:iCs/>
          <w:sz w:val="28"/>
          <w:szCs w:val="28"/>
          <w:lang w:val="nl-NL"/>
        </w:rPr>
        <w:t>tỉnh</w:t>
      </w:r>
      <w:r w:rsidR="00D63C5B" w:rsidRPr="00AE41C3">
        <w:rPr>
          <w:b w:val="0"/>
          <w:iCs/>
          <w:sz w:val="28"/>
          <w:szCs w:val="28"/>
          <w:lang w:val="nl-NL"/>
        </w:rPr>
        <w:t xml:space="preserve"> điều chuyển (một phần hoặc toàn bộ) kinh phí còn dư bổ sung nguồn vốn ủy thác qua </w:t>
      </w:r>
      <w:r w:rsidR="00D63C5B" w:rsidRPr="00AE41C3">
        <w:rPr>
          <w:b w:val="0"/>
          <w:iCs/>
          <w:sz w:val="28"/>
          <w:szCs w:val="28"/>
          <w:lang w:val="nl-NL"/>
        </w:rPr>
        <w:lastRenderedPageBreak/>
        <w:t>NHCSXH cho vay đối với người nghèo và các đối tượng chính sách khác theo quy định.</w:t>
      </w:r>
      <w:r w:rsidR="00A74B72" w:rsidRPr="00AE41C3">
        <w:rPr>
          <w:b w:val="0"/>
          <w:iCs/>
          <w:sz w:val="28"/>
          <w:szCs w:val="28"/>
          <w:lang w:val="nl-NL"/>
        </w:rPr>
        <w:t xml:space="preserve"> </w:t>
      </w:r>
    </w:p>
    <w:p w14:paraId="4CD455D6" w14:textId="2B4FD2CE" w:rsidR="00D63C5B" w:rsidRPr="00AE41C3" w:rsidRDefault="0047601B" w:rsidP="00F9513D">
      <w:pPr>
        <w:pStyle w:val="BodyTextIndent3"/>
        <w:spacing w:before="120"/>
        <w:rPr>
          <w:b w:val="0"/>
          <w:iCs/>
          <w:sz w:val="28"/>
          <w:szCs w:val="28"/>
          <w:lang w:val="nl-NL"/>
        </w:rPr>
      </w:pPr>
      <w:r w:rsidRPr="00AE41C3">
        <w:rPr>
          <w:b w:val="0"/>
          <w:iCs/>
          <w:sz w:val="28"/>
          <w:szCs w:val="28"/>
          <w:lang w:val="nl-NL"/>
        </w:rPr>
        <w:t>d)</w:t>
      </w:r>
      <w:r w:rsidR="00D63C5B" w:rsidRPr="00AE41C3">
        <w:rPr>
          <w:b w:val="0"/>
          <w:iCs/>
          <w:sz w:val="28"/>
          <w:szCs w:val="28"/>
          <w:lang w:val="nl-NL"/>
        </w:rPr>
        <w:t xml:space="preserve"> Giao Giám đốc </w:t>
      </w:r>
      <w:r w:rsidR="00345EC1" w:rsidRPr="00AE41C3">
        <w:rPr>
          <w:b w:val="0"/>
          <w:iCs/>
          <w:sz w:val="28"/>
          <w:szCs w:val="28"/>
          <w:lang w:val="nl-NL"/>
        </w:rPr>
        <w:t>C</w:t>
      </w:r>
      <w:r w:rsidR="00D63C5B" w:rsidRPr="00AE41C3">
        <w:rPr>
          <w:b w:val="0"/>
          <w:iCs/>
          <w:sz w:val="28"/>
          <w:szCs w:val="28"/>
          <w:lang w:val="nl-NL"/>
        </w:rPr>
        <w:t xml:space="preserve">hi nhánh NHCSXH tỉnh Cao Bằng, Giám đốc Phòng giao dịch NHCSXH </w:t>
      </w:r>
      <w:r w:rsidR="000D7DD5" w:rsidRPr="00AE41C3">
        <w:rPr>
          <w:b w:val="0"/>
          <w:iCs/>
          <w:sz w:val="28"/>
          <w:szCs w:val="28"/>
          <w:lang w:val="nl-NL"/>
        </w:rPr>
        <w:t xml:space="preserve">trực thuộc </w:t>
      </w:r>
      <w:r w:rsidR="00345EC1" w:rsidRPr="00AE41C3">
        <w:rPr>
          <w:b w:val="0"/>
          <w:iCs/>
          <w:sz w:val="28"/>
          <w:szCs w:val="28"/>
          <w:lang w:val="nl-NL"/>
        </w:rPr>
        <w:t>C</w:t>
      </w:r>
      <w:r w:rsidR="000D7DD5" w:rsidRPr="00AE41C3">
        <w:rPr>
          <w:b w:val="0"/>
          <w:iCs/>
          <w:sz w:val="28"/>
          <w:szCs w:val="28"/>
          <w:lang w:val="nl-NL"/>
        </w:rPr>
        <w:t>hi nhánh</w:t>
      </w:r>
      <w:r w:rsidR="00D63C5B" w:rsidRPr="00AE41C3">
        <w:rPr>
          <w:b w:val="0"/>
          <w:iCs/>
          <w:sz w:val="28"/>
          <w:szCs w:val="28"/>
          <w:lang w:val="nl-NL"/>
        </w:rPr>
        <w:t xml:space="preserve"> tổ chức hạch toán kế toán, quản lý, lập kế hoạch sử dụng hằng năm, </w:t>
      </w:r>
      <w:r w:rsidR="00FB37CF" w:rsidRPr="00AE41C3">
        <w:rPr>
          <w:b w:val="0"/>
          <w:iCs/>
          <w:sz w:val="28"/>
          <w:szCs w:val="28"/>
          <w:lang w:val="nl-NL"/>
        </w:rPr>
        <w:t xml:space="preserve">phê </w:t>
      </w:r>
      <w:r w:rsidR="00D63C5B" w:rsidRPr="00AE41C3">
        <w:rPr>
          <w:b w:val="0"/>
          <w:iCs/>
          <w:sz w:val="28"/>
          <w:szCs w:val="28"/>
          <w:lang w:val="nl-NL"/>
        </w:rPr>
        <w:t xml:space="preserve">duyệt dự toán và quyết toán các khoản chi theo quy định để phục vụ hoạt động của BĐD HĐQT NHCSXH các cấp và hoạt động tín dụng chính sách xã hội trên địa bàn. </w:t>
      </w:r>
    </w:p>
    <w:p w14:paraId="059C9A46" w14:textId="67AE08EE" w:rsidR="00320463" w:rsidRPr="00AE41C3" w:rsidRDefault="00320463" w:rsidP="00F9513D">
      <w:pPr>
        <w:spacing w:before="120"/>
        <w:ind w:firstLine="720"/>
        <w:jc w:val="both"/>
        <w:rPr>
          <w:lang w:val="nl-NL"/>
        </w:rPr>
      </w:pPr>
      <w:r w:rsidRPr="00AE41C3">
        <w:rPr>
          <w:lang w:val="nl-NL"/>
        </w:rPr>
        <w:t xml:space="preserve">3. NHCSXH các cấp có trách nhiệm quản lý và sử dụng tiền lãi thu được từ hoạt động ủy thác theo đúng quy định tại Quy chế này. </w:t>
      </w:r>
    </w:p>
    <w:p w14:paraId="05979DC4" w14:textId="5E18E5D2" w:rsidR="00A74B72" w:rsidRPr="00AE41C3" w:rsidRDefault="00320463" w:rsidP="00F9513D">
      <w:pPr>
        <w:spacing w:before="120"/>
        <w:ind w:firstLine="720"/>
        <w:jc w:val="both"/>
        <w:rPr>
          <w:lang w:val="nl-NL"/>
        </w:rPr>
      </w:pPr>
      <w:r w:rsidRPr="00AE41C3">
        <w:rPr>
          <w:lang w:val="nl-NL"/>
        </w:rPr>
        <w:t>4</w:t>
      </w:r>
      <w:r w:rsidR="00A74B72" w:rsidRPr="00AE41C3">
        <w:rPr>
          <w:lang w:val="nl-NL"/>
        </w:rPr>
        <w:t>. Trường hợp tiền lãi cho vay không đủ bủ đắp các khoản chi phí về trích lập rủi ro tín dụng chung; phí quản lý nguồn vốn ủy thác cho Chi nhánh NHCSXH tỉnh; chi phí cho công tác chỉ đạo, quản lý, tổng hợp, kiểm tra, giám sát, khen thưởng</w:t>
      </w:r>
      <w:r w:rsidR="00A74B72" w:rsidRPr="00AE41C3">
        <w:t xml:space="preserve"> </w:t>
      </w:r>
      <w:r w:rsidR="00A74B72" w:rsidRPr="00AE41C3">
        <w:rPr>
          <w:lang w:val="nl-NL"/>
        </w:rPr>
        <w:t>của BĐD HĐQT NHCSXH các cấp, các sở, ngành, đơn vị liên quan thì NHCSXH có trách nhiệm tham mưu, điều chỉnh các nội dung chi cho phù hợp không vượt quá số lãi thu được.</w:t>
      </w:r>
    </w:p>
    <w:p w14:paraId="245E525B" w14:textId="30DEF2B4" w:rsidR="00D63C5B" w:rsidRPr="00AE41C3" w:rsidRDefault="00D63C5B" w:rsidP="00F9513D">
      <w:pPr>
        <w:pStyle w:val="BodyTextIndent"/>
        <w:spacing w:before="120"/>
        <w:ind w:firstLine="720"/>
        <w:rPr>
          <w:b/>
          <w:sz w:val="28"/>
          <w:szCs w:val="28"/>
          <w:lang w:val="nl-NL"/>
        </w:rPr>
      </w:pPr>
      <w:r w:rsidRPr="00AE41C3">
        <w:rPr>
          <w:b/>
          <w:sz w:val="28"/>
          <w:szCs w:val="28"/>
          <w:lang w:val="nl-NL"/>
        </w:rPr>
        <w:t>Điều 1</w:t>
      </w:r>
      <w:r w:rsidR="006B53FC" w:rsidRPr="00AE41C3">
        <w:rPr>
          <w:b/>
          <w:sz w:val="28"/>
          <w:szCs w:val="28"/>
          <w:lang w:val="nl-NL"/>
        </w:rPr>
        <w:t>1</w:t>
      </w:r>
      <w:r w:rsidRPr="00AE41C3">
        <w:rPr>
          <w:b/>
          <w:sz w:val="28"/>
          <w:szCs w:val="28"/>
          <w:lang w:val="nl-NL"/>
        </w:rPr>
        <w:t>. Xử lý nợ bị rủi ro</w:t>
      </w:r>
    </w:p>
    <w:p w14:paraId="6CF669D1" w14:textId="0D0BA7E3" w:rsidR="00D4385B" w:rsidRPr="00AE41C3" w:rsidRDefault="00D4385B" w:rsidP="00F9513D">
      <w:pPr>
        <w:pStyle w:val="BodyTextIndent"/>
        <w:spacing w:before="120"/>
        <w:ind w:firstLine="720"/>
        <w:rPr>
          <w:bCs/>
          <w:sz w:val="28"/>
          <w:szCs w:val="28"/>
          <w:lang w:val="nl-NL"/>
        </w:rPr>
      </w:pPr>
      <w:r w:rsidRPr="00AE41C3">
        <w:rPr>
          <w:bCs/>
          <w:sz w:val="28"/>
          <w:szCs w:val="28"/>
          <w:lang w:val="nl-NL"/>
        </w:rPr>
        <w:t>1. Đối với các khoản nợ bị rủi ro do nguyên nhân khách quan: Đố</w:t>
      </w:r>
      <w:r w:rsidR="001D0975" w:rsidRPr="00AE41C3">
        <w:rPr>
          <w:bCs/>
          <w:sz w:val="28"/>
          <w:szCs w:val="28"/>
          <w:lang w:val="nl-NL"/>
        </w:rPr>
        <w:t>i</w:t>
      </w:r>
      <w:r w:rsidRPr="00AE41C3">
        <w:rPr>
          <w:bCs/>
          <w:sz w:val="28"/>
          <w:szCs w:val="28"/>
          <w:lang w:val="nl-NL"/>
        </w:rPr>
        <w:t xml:space="preserve"> tượng được xem xét xử lý rủi ro, nguyên nhân khách quan làm thiệt h</w:t>
      </w:r>
      <w:r w:rsidR="001D0975" w:rsidRPr="00AE41C3">
        <w:rPr>
          <w:bCs/>
          <w:sz w:val="28"/>
          <w:szCs w:val="28"/>
          <w:lang w:val="nl-NL"/>
        </w:rPr>
        <w:t>ại</w:t>
      </w:r>
      <w:r w:rsidRPr="00AE41C3">
        <w:rPr>
          <w:bCs/>
          <w:sz w:val="28"/>
          <w:szCs w:val="28"/>
          <w:lang w:val="nl-NL"/>
        </w:rPr>
        <w:t xml:space="preserve"> trực tiếp đến vốn và tài sản của khách hàng, biện pháp xử lý, hồ sơ pháp lý để xem xét xử lý nợ bị rủi ro được áp dụng theo quy định của Thủ tướng Chính phủ về cơ chế xử lý nợ bị rủi ro tại NHCSXH.</w:t>
      </w:r>
    </w:p>
    <w:p w14:paraId="68C47A35" w14:textId="50AB3B8A" w:rsidR="00D4385B" w:rsidRPr="00AE41C3" w:rsidRDefault="00D4385B" w:rsidP="00F9513D">
      <w:pPr>
        <w:pStyle w:val="BodyTextIndent"/>
        <w:spacing w:before="120"/>
        <w:ind w:firstLine="720"/>
        <w:rPr>
          <w:bCs/>
          <w:sz w:val="28"/>
          <w:szCs w:val="28"/>
          <w:lang w:val="nl-NL"/>
        </w:rPr>
      </w:pPr>
      <w:r w:rsidRPr="00AE41C3">
        <w:rPr>
          <w:bCs/>
          <w:sz w:val="28"/>
          <w:szCs w:val="28"/>
          <w:lang w:val="nl-NL"/>
        </w:rPr>
        <w:t>Đối với các khoản nợ bị rủi ro ngoài phạm vi đối tượng và nguyên nhân khách quan được xem xét xử lý nợ rủi ro theo quy định của Thủ tướng Chính phủ về cơ chế xử lý nợ bị rủi ro tại NHCSXH</w:t>
      </w:r>
      <w:r w:rsidR="00B217F3" w:rsidRPr="00AE41C3">
        <w:rPr>
          <w:bCs/>
          <w:sz w:val="28"/>
          <w:szCs w:val="28"/>
          <w:lang w:val="nl-NL"/>
        </w:rPr>
        <w:t xml:space="preserve">: </w:t>
      </w:r>
      <w:r w:rsidR="00C64C93" w:rsidRPr="00C64C93">
        <w:rPr>
          <w:bCs/>
          <w:sz w:val="28"/>
          <w:szCs w:val="28"/>
          <w:lang w:val="nl-NL"/>
        </w:rPr>
        <w:t>Ủy ban nhân dân</w:t>
      </w:r>
      <w:r w:rsidR="004A1860" w:rsidRPr="00AE41C3">
        <w:rPr>
          <w:bCs/>
          <w:sz w:val="28"/>
          <w:szCs w:val="28"/>
          <w:lang w:val="nl-NL"/>
        </w:rPr>
        <w:t xml:space="preserve"> tỉnh xem xét </w:t>
      </w:r>
      <w:r w:rsidR="00B217F3" w:rsidRPr="00AE41C3">
        <w:rPr>
          <w:bCs/>
          <w:sz w:val="28"/>
          <w:szCs w:val="28"/>
          <w:lang w:val="nl-NL"/>
        </w:rPr>
        <w:t>đối tượng, nguyên nhân và quyết định hồ sơ, biện pháp xử lý</w:t>
      </w:r>
      <w:r w:rsidRPr="00AE41C3">
        <w:rPr>
          <w:bCs/>
          <w:sz w:val="28"/>
          <w:szCs w:val="28"/>
          <w:lang w:val="nl-NL"/>
        </w:rPr>
        <w:t>.</w:t>
      </w:r>
    </w:p>
    <w:p w14:paraId="3FD470BC" w14:textId="6B7F199E" w:rsidR="001E1504" w:rsidRPr="0041607E" w:rsidRDefault="00D4385B" w:rsidP="00F9513D">
      <w:pPr>
        <w:pStyle w:val="BodyTextIndent"/>
        <w:spacing w:before="120"/>
        <w:ind w:firstLine="720"/>
        <w:rPr>
          <w:bCs/>
          <w:iCs/>
          <w:sz w:val="28"/>
          <w:szCs w:val="28"/>
          <w:lang w:val="nl-NL"/>
        </w:rPr>
      </w:pPr>
      <w:r w:rsidRPr="0041607E">
        <w:rPr>
          <w:bCs/>
          <w:iCs/>
          <w:sz w:val="28"/>
          <w:szCs w:val="28"/>
          <w:lang w:val="nl-NL"/>
        </w:rPr>
        <w:t>2</w:t>
      </w:r>
      <w:r w:rsidR="00D63C5B" w:rsidRPr="0041607E">
        <w:rPr>
          <w:bCs/>
          <w:iCs/>
          <w:sz w:val="28"/>
          <w:szCs w:val="28"/>
          <w:lang w:val="nl-NL"/>
        </w:rPr>
        <w:t>. Thẩm quyền xem xét xử lý nợ bị rủi ro</w:t>
      </w:r>
      <w:r w:rsidR="00BB2563" w:rsidRPr="0041607E">
        <w:rPr>
          <w:bCs/>
          <w:iCs/>
          <w:sz w:val="28"/>
          <w:szCs w:val="28"/>
          <w:lang w:val="nl-NL"/>
        </w:rPr>
        <w:t xml:space="preserve">: Chủ tịch </w:t>
      </w:r>
      <w:r w:rsidR="00C64C93" w:rsidRPr="0041607E">
        <w:rPr>
          <w:bCs/>
          <w:iCs/>
          <w:sz w:val="28"/>
          <w:szCs w:val="28"/>
          <w:lang w:val="nl-NL"/>
        </w:rPr>
        <w:t>Ủy ban nhân dân</w:t>
      </w:r>
      <w:r w:rsidR="00BB2563" w:rsidRPr="0041607E">
        <w:rPr>
          <w:bCs/>
          <w:iCs/>
          <w:sz w:val="28"/>
          <w:szCs w:val="28"/>
          <w:lang w:val="nl-NL"/>
        </w:rPr>
        <w:t xml:space="preserve"> tỉnh quyết định trừ trường hợp sau:</w:t>
      </w:r>
    </w:p>
    <w:p w14:paraId="5DEBD371" w14:textId="3A38AFCB" w:rsidR="00942E45" w:rsidRPr="0041607E" w:rsidRDefault="00BB2563" w:rsidP="00F9513D">
      <w:pPr>
        <w:pStyle w:val="BodyTextIndent"/>
        <w:spacing w:before="120"/>
        <w:ind w:firstLine="720"/>
        <w:rPr>
          <w:bCs/>
          <w:iCs/>
          <w:sz w:val="28"/>
          <w:szCs w:val="28"/>
          <w:lang w:val="nl-NL"/>
        </w:rPr>
      </w:pPr>
      <w:r w:rsidRPr="0041607E">
        <w:rPr>
          <w:bCs/>
          <w:iCs/>
          <w:sz w:val="28"/>
          <w:szCs w:val="28"/>
          <w:lang w:val="nl-NL"/>
        </w:rPr>
        <w:t xml:space="preserve">- Trưởng ban Đại diện Hội đồng quản trị NHCSXH tỉnh quyết định </w:t>
      </w:r>
      <w:r w:rsidR="00BC0A92" w:rsidRPr="0041607E">
        <w:rPr>
          <w:bCs/>
          <w:iCs/>
          <w:sz w:val="28"/>
          <w:szCs w:val="28"/>
          <w:lang w:val="nl-NL"/>
        </w:rPr>
        <w:t xml:space="preserve">xử lý nợ </w:t>
      </w:r>
      <w:r w:rsidRPr="0041607E">
        <w:rPr>
          <w:bCs/>
          <w:iCs/>
          <w:sz w:val="28"/>
          <w:szCs w:val="28"/>
          <w:lang w:val="nl-NL"/>
        </w:rPr>
        <w:t>đối với các khoản nợ bị rủi ro do nguyên nhân khách quan được quy định tại Quyết định của Thủ tướng Chính phủ về cơ chế xử lý nợ bị rủi ro mà trong phạm vi, khả năng thực hiện xử lý nợ từ Quỹ dự phòng rủi ro tín dụng.</w:t>
      </w:r>
    </w:p>
    <w:p w14:paraId="3C4DFF07" w14:textId="3D8FEB49" w:rsidR="00D63C5B" w:rsidRPr="00AE41C3" w:rsidRDefault="00D4385B" w:rsidP="00F9513D">
      <w:pPr>
        <w:pStyle w:val="BodyTextIndent"/>
        <w:spacing w:before="120"/>
        <w:ind w:firstLine="720"/>
        <w:rPr>
          <w:bCs/>
          <w:iCs/>
          <w:sz w:val="28"/>
          <w:szCs w:val="28"/>
          <w:lang w:val="nl-NL"/>
        </w:rPr>
      </w:pPr>
      <w:r w:rsidRPr="00AE41C3">
        <w:rPr>
          <w:bCs/>
          <w:iCs/>
          <w:sz w:val="28"/>
          <w:szCs w:val="28"/>
          <w:lang w:val="nl-NL"/>
        </w:rPr>
        <w:t>3</w:t>
      </w:r>
      <w:r w:rsidR="00D63C5B" w:rsidRPr="00AE41C3">
        <w:rPr>
          <w:bCs/>
          <w:iCs/>
          <w:sz w:val="28"/>
          <w:szCs w:val="28"/>
          <w:lang w:val="nl-NL"/>
        </w:rPr>
        <w:t>. Nguồn vốn để xử lý nợ bị rủi ro</w:t>
      </w:r>
      <w:r w:rsidR="008E0BDE" w:rsidRPr="00AE41C3">
        <w:rPr>
          <w:bCs/>
          <w:iCs/>
          <w:sz w:val="28"/>
          <w:szCs w:val="28"/>
          <w:lang w:val="nl-NL"/>
        </w:rPr>
        <w:t xml:space="preserve">: Từ quỹ </w:t>
      </w:r>
      <w:r w:rsidR="00D63C5B" w:rsidRPr="00AE41C3">
        <w:rPr>
          <w:bCs/>
          <w:iCs/>
          <w:sz w:val="28"/>
          <w:szCs w:val="28"/>
          <w:lang w:val="nl-NL"/>
        </w:rPr>
        <w:t xml:space="preserve">Quỹ dự phòng rủi ro tín dụng đã được </w:t>
      </w:r>
      <w:r w:rsidR="009C06EA" w:rsidRPr="00AE41C3">
        <w:rPr>
          <w:bCs/>
          <w:iCs/>
          <w:sz w:val="28"/>
          <w:szCs w:val="28"/>
          <w:lang w:val="nl-NL"/>
        </w:rPr>
        <w:t>C</w:t>
      </w:r>
      <w:r w:rsidR="00D63C5B" w:rsidRPr="00AE41C3">
        <w:rPr>
          <w:bCs/>
          <w:iCs/>
          <w:sz w:val="28"/>
          <w:szCs w:val="28"/>
          <w:lang w:val="nl-NL"/>
        </w:rPr>
        <w:t>hi nhánh NHCSXH tỉnh trích lập đối với cho vay người nghèo và các đối tượng chính sách khác từ nguồn ngân sách địa phương</w:t>
      </w:r>
      <w:r w:rsidR="008E0BDE" w:rsidRPr="00AE41C3">
        <w:rPr>
          <w:bCs/>
          <w:iCs/>
          <w:sz w:val="28"/>
          <w:szCs w:val="28"/>
          <w:lang w:val="nl-NL"/>
        </w:rPr>
        <w:t>.</w:t>
      </w:r>
    </w:p>
    <w:p w14:paraId="4456963A" w14:textId="38EF32F9" w:rsidR="007B04CE" w:rsidRPr="00AE41C3" w:rsidRDefault="00D4385B" w:rsidP="00F9513D">
      <w:pPr>
        <w:pStyle w:val="BodyTextIndent"/>
        <w:spacing w:before="120"/>
        <w:ind w:firstLine="720"/>
        <w:rPr>
          <w:bCs/>
          <w:iCs/>
          <w:sz w:val="28"/>
          <w:szCs w:val="28"/>
          <w:lang w:val="nl-NL"/>
        </w:rPr>
      </w:pPr>
      <w:r w:rsidRPr="00AE41C3">
        <w:rPr>
          <w:bCs/>
          <w:iCs/>
          <w:sz w:val="28"/>
          <w:szCs w:val="28"/>
          <w:lang w:val="nl-NL"/>
        </w:rPr>
        <w:t>4.</w:t>
      </w:r>
      <w:r w:rsidR="00F42E62" w:rsidRPr="00AE41C3">
        <w:rPr>
          <w:bCs/>
          <w:iCs/>
          <w:sz w:val="28"/>
          <w:szCs w:val="28"/>
          <w:lang w:val="nl-NL"/>
        </w:rPr>
        <w:t xml:space="preserve"> </w:t>
      </w:r>
      <w:r w:rsidR="00D63C5B" w:rsidRPr="00AE41C3">
        <w:rPr>
          <w:bCs/>
          <w:iCs/>
          <w:sz w:val="28"/>
          <w:szCs w:val="28"/>
          <w:lang w:val="nl-NL"/>
        </w:rPr>
        <w:t xml:space="preserve">Trường hợp Quỹ dự phòng rủi ro tín dụng không đủ bù đắp, tùy theo tình hình thực tế khoản vay bị rủi ro, </w:t>
      </w:r>
      <w:r w:rsidR="00C90A78" w:rsidRPr="00AE41C3">
        <w:rPr>
          <w:bCs/>
          <w:iCs/>
          <w:sz w:val="28"/>
          <w:szCs w:val="28"/>
          <w:lang w:val="nl-NL"/>
        </w:rPr>
        <w:t>Sở</w:t>
      </w:r>
      <w:r w:rsidR="00D63C5B" w:rsidRPr="00AE41C3">
        <w:rPr>
          <w:bCs/>
          <w:iCs/>
          <w:sz w:val="28"/>
          <w:szCs w:val="28"/>
          <w:lang w:val="nl-NL"/>
        </w:rPr>
        <w:t xml:space="preserve"> Tài chính chủ trì, phối hợp với </w:t>
      </w:r>
      <w:r w:rsidR="009C06EA" w:rsidRPr="00AE41C3">
        <w:rPr>
          <w:bCs/>
          <w:iCs/>
          <w:sz w:val="28"/>
          <w:szCs w:val="28"/>
          <w:lang w:val="nl-NL"/>
        </w:rPr>
        <w:t>C</w:t>
      </w:r>
      <w:r w:rsidR="007B04CE" w:rsidRPr="00AE41C3">
        <w:rPr>
          <w:bCs/>
          <w:iCs/>
          <w:sz w:val="28"/>
          <w:szCs w:val="28"/>
          <w:lang w:val="nl-NL"/>
        </w:rPr>
        <w:t xml:space="preserve">hi nhánh </w:t>
      </w:r>
      <w:r w:rsidR="00D63C5B" w:rsidRPr="00AE41C3">
        <w:rPr>
          <w:bCs/>
          <w:iCs/>
          <w:sz w:val="28"/>
          <w:szCs w:val="28"/>
          <w:lang w:val="nl-NL"/>
        </w:rPr>
        <w:t>NHCSXH</w:t>
      </w:r>
      <w:r w:rsidR="004A4411" w:rsidRPr="00AE41C3">
        <w:rPr>
          <w:bCs/>
          <w:iCs/>
          <w:sz w:val="28"/>
          <w:szCs w:val="28"/>
          <w:lang w:val="nl-NL"/>
        </w:rPr>
        <w:t xml:space="preserve"> </w:t>
      </w:r>
      <w:r w:rsidR="007B04CE" w:rsidRPr="00AE41C3">
        <w:rPr>
          <w:bCs/>
          <w:iCs/>
          <w:sz w:val="28"/>
          <w:szCs w:val="28"/>
          <w:lang w:val="nl-NL"/>
        </w:rPr>
        <w:t xml:space="preserve">tỉnh </w:t>
      </w:r>
      <w:r w:rsidR="004A4411" w:rsidRPr="00AE41C3">
        <w:rPr>
          <w:bCs/>
          <w:iCs/>
          <w:sz w:val="28"/>
          <w:szCs w:val="28"/>
          <w:lang w:val="nl-NL"/>
        </w:rPr>
        <w:t xml:space="preserve">và các </w:t>
      </w:r>
      <w:r w:rsidR="007B04CE" w:rsidRPr="00AE41C3">
        <w:rPr>
          <w:bCs/>
          <w:iCs/>
          <w:sz w:val="28"/>
          <w:szCs w:val="28"/>
          <w:lang w:val="nl-NL"/>
        </w:rPr>
        <w:t>Sở, ngành</w:t>
      </w:r>
      <w:r w:rsidR="009D725A" w:rsidRPr="00AE41C3">
        <w:rPr>
          <w:bCs/>
          <w:iCs/>
          <w:sz w:val="28"/>
          <w:szCs w:val="28"/>
          <w:lang w:val="nl-NL"/>
        </w:rPr>
        <w:t>, đơn vị</w:t>
      </w:r>
      <w:r w:rsidR="007B04CE" w:rsidRPr="00AE41C3">
        <w:rPr>
          <w:bCs/>
          <w:iCs/>
          <w:sz w:val="28"/>
          <w:szCs w:val="28"/>
          <w:lang w:val="nl-NL"/>
        </w:rPr>
        <w:t xml:space="preserve"> </w:t>
      </w:r>
      <w:r w:rsidR="004A4411" w:rsidRPr="00AE41C3">
        <w:rPr>
          <w:bCs/>
          <w:iCs/>
          <w:sz w:val="28"/>
          <w:szCs w:val="28"/>
          <w:lang w:val="nl-NL"/>
        </w:rPr>
        <w:t>có liên quan</w:t>
      </w:r>
      <w:r w:rsidR="00D63C5B" w:rsidRPr="00AE41C3">
        <w:rPr>
          <w:bCs/>
          <w:iCs/>
          <w:sz w:val="28"/>
          <w:szCs w:val="28"/>
          <w:lang w:val="nl-NL"/>
        </w:rPr>
        <w:t xml:space="preserve"> báo cáo </w:t>
      </w:r>
      <w:r w:rsidR="00171772" w:rsidRPr="00171772">
        <w:rPr>
          <w:bCs/>
          <w:iCs/>
          <w:sz w:val="28"/>
          <w:szCs w:val="28"/>
          <w:lang w:val="nl-NL"/>
        </w:rPr>
        <w:t>Ủy ban nhân dân</w:t>
      </w:r>
      <w:r w:rsidR="00D63C5B" w:rsidRPr="00AE41C3">
        <w:rPr>
          <w:bCs/>
          <w:iCs/>
          <w:sz w:val="28"/>
          <w:szCs w:val="28"/>
          <w:lang w:val="nl-NL"/>
        </w:rPr>
        <w:t xml:space="preserve"> </w:t>
      </w:r>
      <w:r w:rsidR="007B04CE" w:rsidRPr="00AE41C3">
        <w:rPr>
          <w:bCs/>
          <w:iCs/>
          <w:sz w:val="28"/>
          <w:szCs w:val="28"/>
          <w:lang w:val="nl-NL"/>
        </w:rPr>
        <w:t>cấp tỉnh</w:t>
      </w:r>
      <w:r w:rsidR="00D63C5B" w:rsidRPr="00AE41C3">
        <w:rPr>
          <w:bCs/>
          <w:iCs/>
          <w:sz w:val="28"/>
          <w:szCs w:val="28"/>
          <w:lang w:val="nl-NL"/>
        </w:rPr>
        <w:t xml:space="preserve"> bổ sung ngân sách </w:t>
      </w:r>
      <w:r w:rsidR="007B04CE" w:rsidRPr="00AE41C3">
        <w:rPr>
          <w:bCs/>
          <w:iCs/>
          <w:sz w:val="28"/>
          <w:szCs w:val="28"/>
          <w:lang w:val="nl-NL"/>
        </w:rPr>
        <w:t>cấp tỉnh để xử lý, hoặc giảm trực tiếp vào nguồn vốn ủy thác của ngân sách cấp tỉnh chuyển qua Chi nhánh NHCSXH cấp tỉnh.</w:t>
      </w:r>
    </w:p>
    <w:p w14:paraId="2C931FE2" w14:textId="33CAABB4" w:rsidR="00D63C5B" w:rsidRPr="00AE41C3" w:rsidRDefault="00015F54" w:rsidP="00F9513D">
      <w:pPr>
        <w:pStyle w:val="BodyTextIndent"/>
        <w:spacing w:before="120"/>
        <w:ind w:firstLine="720"/>
        <w:rPr>
          <w:bCs/>
          <w:iCs/>
          <w:sz w:val="28"/>
          <w:szCs w:val="28"/>
          <w:lang w:val="nl-NL"/>
        </w:rPr>
      </w:pPr>
      <w:r w:rsidRPr="00AE41C3">
        <w:rPr>
          <w:bCs/>
          <w:iCs/>
          <w:sz w:val="28"/>
          <w:szCs w:val="28"/>
          <w:lang w:val="nl-NL"/>
        </w:rPr>
        <w:lastRenderedPageBreak/>
        <w:t>5.</w:t>
      </w:r>
      <w:r w:rsidR="00D63C5B" w:rsidRPr="00AE41C3">
        <w:rPr>
          <w:bCs/>
          <w:iCs/>
          <w:sz w:val="28"/>
          <w:szCs w:val="28"/>
          <w:lang w:val="nl-NL"/>
        </w:rPr>
        <w:t xml:space="preserve"> Trường hợp Quỹ dự phòng rủi ro tín dụng sau khi được sử dụng để xử lý xóa nợ bị rủi ro lớn hơn số dư Quỹ dự phòng rủi ro tối đa</w:t>
      </w:r>
      <w:r w:rsidR="008225C2" w:rsidRPr="00AE41C3">
        <w:rPr>
          <w:bCs/>
          <w:iCs/>
          <w:sz w:val="28"/>
          <w:szCs w:val="28"/>
          <w:lang w:val="nl-NL"/>
        </w:rPr>
        <w:t>, được bổ sung vào nguồn vốn ủy thác để cho vay theo quy định.</w:t>
      </w:r>
      <w:r w:rsidR="004E4455" w:rsidRPr="00AE41C3">
        <w:rPr>
          <w:bCs/>
          <w:iCs/>
          <w:sz w:val="28"/>
          <w:szCs w:val="28"/>
          <w:lang w:val="nl-NL"/>
        </w:rPr>
        <w:t xml:space="preserve"> </w:t>
      </w:r>
    </w:p>
    <w:p w14:paraId="233ADE78" w14:textId="6C3BCA22" w:rsidR="00D63C5B" w:rsidRPr="00AE41C3" w:rsidRDefault="00D63C5B" w:rsidP="00F9513D">
      <w:pPr>
        <w:pStyle w:val="BodyTextIndent"/>
        <w:spacing w:before="120"/>
        <w:ind w:firstLine="720"/>
        <w:rPr>
          <w:b/>
          <w:bCs/>
          <w:iCs/>
          <w:sz w:val="28"/>
          <w:szCs w:val="28"/>
          <w:lang w:val="nl-NL"/>
        </w:rPr>
      </w:pPr>
      <w:r w:rsidRPr="00AE41C3">
        <w:rPr>
          <w:b/>
          <w:bCs/>
          <w:iCs/>
          <w:sz w:val="28"/>
          <w:szCs w:val="28"/>
          <w:lang w:val="nl-NL"/>
        </w:rPr>
        <w:t>Điều 1</w:t>
      </w:r>
      <w:r w:rsidR="006B53FC" w:rsidRPr="00AE41C3">
        <w:rPr>
          <w:b/>
          <w:bCs/>
          <w:iCs/>
          <w:sz w:val="28"/>
          <w:szCs w:val="28"/>
          <w:lang w:val="nl-NL"/>
        </w:rPr>
        <w:t>2</w:t>
      </w:r>
      <w:r w:rsidRPr="00AE41C3">
        <w:rPr>
          <w:b/>
          <w:bCs/>
          <w:iCs/>
          <w:sz w:val="28"/>
          <w:szCs w:val="28"/>
          <w:lang w:val="nl-NL"/>
        </w:rPr>
        <w:t>. Chế độ báo cáo</w:t>
      </w:r>
    </w:p>
    <w:p w14:paraId="2475725E" w14:textId="4AC1DF98" w:rsidR="00D63C5B" w:rsidRPr="00AE41C3" w:rsidRDefault="00551E09" w:rsidP="00F9513D">
      <w:pPr>
        <w:pStyle w:val="BodyTextIndent"/>
        <w:spacing w:before="120"/>
        <w:ind w:firstLine="720"/>
        <w:rPr>
          <w:bCs/>
          <w:iCs/>
          <w:sz w:val="28"/>
          <w:szCs w:val="28"/>
          <w:lang w:val="nl-NL"/>
        </w:rPr>
      </w:pPr>
      <w:r w:rsidRPr="00AE41C3">
        <w:rPr>
          <w:bCs/>
          <w:iCs/>
          <w:sz w:val="28"/>
          <w:szCs w:val="28"/>
          <w:lang w:val="nl-NL"/>
        </w:rPr>
        <w:t xml:space="preserve">1. </w:t>
      </w:r>
      <w:r w:rsidR="00FE706A" w:rsidRPr="00AE41C3">
        <w:rPr>
          <w:bCs/>
          <w:iCs/>
          <w:sz w:val="28"/>
          <w:szCs w:val="28"/>
          <w:lang w:val="nl-NL"/>
        </w:rPr>
        <w:t>Đ</w:t>
      </w:r>
      <w:r w:rsidR="00D63C5B" w:rsidRPr="00AE41C3">
        <w:rPr>
          <w:bCs/>
          <w:iCs/>
          <w:sz w:val="28"/>
          <w:szCs w:val="28"/>
          <w:lang w:val="nl-NL"/>
        </w:rPr>
        <w:t xml:space="preserve">ịnh kỳ 6 tháng, hằng năm hoặc theo yêu cầu đột xuất, </w:t>
      </w:r>
      <w:r w:rsidR="009C06EA" w:rsidRPr="00AE41C3">
        <w:rPr>
          <w:bCs/>
          <w:iCs/>
          <w:sz w:val="28"/>
          <w:szCs w:val="28"/>
          <w:lang w:val="nl-NL"/>
        </w:rPr>
        <w:t>C</w:t>
      </w:r>
      <w:r w:rsidR="00015F54" w:rsidRPr="00AE41C3">
        <w:rPr>
          <w:bCs/>
          <w:iCs/>
          <w:sz w:val="28"/>
          <w:szCs w:val="28"/>
          <w:lang w:val="nl-NL"/>
        </w:rPr>
        <w:t xml:space="preserve">hi nhánh </w:t>
      </w:r>
      <w:r w:rsidR="00D63C5B" w:rsidRPr="00AE41C3">
        <w:rPr>
          <w:bCs/>
          <w:iCs/>
          <w:sz w:val="28"/>
          <w:szCs w:val="28"/>
          <w:lang w:val="nl-NL"/>
        </w:rPr>
        <w:t xml:space="preserve">NHCSXH </w:t>
      </w:r>
      <w:r w:rsidR="00015F54" w:rsidRPr="00AE41C3">
        <w:rPr>
          <w:bCs/>
          <w:iCs/>
          <w:sz w:val="28"/>
          <w:szCs w:val="28"/>
          <w:lang w:val="nl-NL"/>
        </w:rPr>
        <w:t xml:space="preserve">tỉnh </w:t>
      </w:r>
      <w:r w:rsidR="00D63C5B" w:rsidRPr="00AE41C3">
        <w:rPr>
          <w:bCs/>
          <w:iCs/>
          <w:sz w:val="28"/>
          <w:szCs w:val="28"/>
          <w:lang w:val="nl-NL"/>
        </w:rPr>
        <w:t>báo cáo tổng nguồn vốn, kết quả cho vay từ nguồn vốn ủy thác gửi UBND tỉnh,</w:t>
      </w:r>
      <w:r w:rsidR="006752FD" w:rsidRPr="00AE41C3">
        <w:rPr>
          <w:bCs/>
          <w:iCs/>
          <w:sz w:val="28"/>
          <w:szCs w:val="28"/>
          <w:lang w:val="nl-NL"/>
        </w:rPr>
        <w:t xml:space="preserve"> Sở Tài chính</w:t>
      </w:r>
      <w:r w:rsidR="00D63C5B" w:rsidRPr="00AE41C3">
        <w:rPr>
          <w:bCs/>
          <w:iCs/>
          <w:sz w:val="28"/>
          <w:szCs w:val="28"/>
          <w:lang w:val="nl-NL"/>
        </w:rPr>
        <w:t>.</w:t>
      </w:r>
    </w:p>
    <w:p w14:paraId="3E27DEA5" w14:textId="0AABB48C" w:rsidR="00551E09" w:rsidRPr="00AE41C3" w:rsidRDefault="00551E09" w:rsidP="00F9513D">
      <w:pPr>
        <w:pStyle w:val="BodyTextIndent"/>
        <w:spacing w:before="120"/>
        <w:ind w:firstLine="720"/>
        <w:rPr>
          <w:bCs/>
          <w:iCs/>
          <w:sz w:val="28"/>
          <w:szCs w:val="28"/>
          <w:lang w:val="nl-NL"/>
        </w:rPr>
      </w:pPr>
      <w:r w:rsidRPr="00AE41C3">
        <w:rPr>
          <w:bCs/>
          <w:iCs/>
          <w:sz w:val="28"/>
          <w:szCs w:val="28"/>
          <w:lang w:val="nl-NL"/>
        </w:rPr>
        <w:t xml:space="preserve">2. </w:t>
      </w:r>
      <w:r w:rsidR="00B46F22" w:rsidRPr="00AE41C3">
        <w:rPr>
          <w:bCs/>
          <w:iCs/>
          <w:sz w:val="28"/>
          <w:szCs w:val="28"/>
          <w:lang w:val="nl-NL"/>
        </w:rPr>
        <w:t>Định kỳ hàng tháng, năm, Chi nhánh NHCSXH tỉnh báo cáo tình hình thu lãi, phân phối và sử dụng lãi thu được gửi Sở Tài chính để tổng hợp, theo dõi</w:t>
      </w:r>
      <w:r w:rsidR="00835956" w:rsidRPr="00AE41C3">
        <w:rPr>
          <w:bCs/>
          <w:iCs/>
          <w:sz w:val="28"/>
          <w:szCs w:val="28"/>
          <w:lang w:val="nl-NL"/>
        </w:rPr>
        <w:t>.</w:t>
      </w:r>
      <w:r w:rsidR="007B2790" w:rsidRPr="00AE41C3">
        <w:rPr>
          <w:bCs/>
          <w:iCs/>
          <w:sz w:val="28"/>
          <w:szCs w:val="28"/>
          <w:lang w:val="nl-NL"/>
        </w:rPr>
        <w:t xml:space="preserve"> </w:t>
      </w:r>
    </w:p>
    <w:p w14:paraId="55BC5D41" w14:textId="56729084" w:rsidR="00D63C5B" w:rsidRPr="00AE41C3" w:rsidRDefault="00D63C5B" w:rsidP="00F9513D">
      <w:pPr>
        <w:pStyle w:val="BodyTextIndent"/>
        <w:spacing w:before="120"/>
        <w:ind w:firstLine="720"/>
        <w:rPr>
          <w:b/>
          <w:bCs/>
          <w:iCs/>
          <w:spacing w:val="-4"/>
          <w:sz w:val="28"/>
          <w:szCs w:val="28"/>
          <w:lang w:val="nl-NL"/>
        </w:rPr>
      </w:pPr>
      <w:r w:rsidRPr="00AE41C3">
        <w:rPr>
          <w:b/>
          <w:bCs/>
          <w:iCs/>
          <w:spacing w:val="-4"/>
          <w:sz w:val="28"/>
          <w:szCs w:val="28"/>
          <w:lang w:val="nl-NL"/>
        </w:rPr>
        <w:t>Điều 1</w:t>
      </w:r>
      <w:r w:rsidR="006B53FC" w:rsidRPr="00AE41C3">
        <w:rPr>
          <w:b/>
          <w:bCs/>
          <w:iCs/>
          <w:spacing w:val="-4"/>
          <w:sz w:val="28"/>
          <w:szCs w:val="28"/>
          <w:lang w:val="nl-NL"/>
        </w:rPr>
        <w:t>3</w:t>
      </w:r>
      <w:r w:rsidRPr="00AE41C3">
        <w:rPr>
          <w:b/>
          <w:bCs/>
          <w:iCs/>
          <w:spacing w:val="-4"/>
          <w:sz w:val="28"/>
          <w:szCs w:val="28"/>
          <w:lang w:val="nl-NL"/>
        </w:rPr>
        <w:t>. Hạch toán, theo dõi cho vay, chế độ báo cáo quyết toán</w:t>
      </w:r>
    </w:p>
    <w:p w14:paraId="3652743C" w14:textId="77777777" w:rsidR="00D63C5B" w:rsidRPr="00AE41C3" w:rsidRDefault="006752FD" w:rsidP="00F9513D">
      <w:pPr>
        <w:pStyle w:val="BodyTextIndent"/>
        <w:spacing w:before="120"/>
        <w:ind w:firstLine="720"/>
        <w:rPr>
          <w:bCs/>
          <w:iCs/>
          <w:sz w:val="28"/>
          <w:szCs w:val="28"/>
          <w:lang w:val="nl-NL"/>
        </w:rPr>
      </w:pPr>
      <w:r w:rsidRPr="00AE41C3">
        <w:rPr>
          <w:bCs/>
          <w:iCs/>
          <w:sz w:val="28"/>
          <w:szCs w:val="28"/>
          <w:lang w:val="nl-NL"/>
        </w:rPr>
        <w:t>1.</w:t>
      </w:r>
      <w:r w:rsidR="00D63C5B" w:rsidRPr="00AE41C3">
        <w:rPr>
          <w:bCs/>
          <w:iCs/>
          <w:sz w:val="28"/>
          <w:szCs w:val="28"/>
          <w:lang w:val="nl-NL"/>
        </w:rPr>
        <w:t xml:space="preserve"> Việc ghi chép, hạch toán kế toán đối với nguồn vốn ủy thác và dư nợ cho vay được theo dõi, hạch toán vào tài khoản kế toán riêng theo các văn bản hướng dẫn của Tổng Giám đốc NHCSXH.</w:t>
      </w:r>
    </w:p>
    <w:p w14:paraId="1441F1AC" w14:textId="77777777" w:rsidR="008D538E" w:rsidRPr="00AE41C3" w:rsidRDefault="002319CE" w:rsidP="00F9513D">
      <w:pPr>
        <w:pStyle w:val="BodyTextIndent"/>
        <w:spacing w:before="120"/>
        <w:ind w:firstLine="720"/>
        <w:rPr>
          <w:bCs/>
          <w:iCs/>
          <w:sz w:val="28"/>
          <w:szCs w:val="28"/>
          <w:lang w:val="nl-NL"/>
        </w:rPr>
      </w:pPr>
      <w:r w:rsidRPr="00AE41C3">
        <w:rPr>
          <w:bCs/>
          <w:iCs/>
          <w:sz w:val="28"/>
          <w:szCs w:val="28"/>
          <w:lang w:val="nl-NL"/>
        </w:rPr>
        <w:t>2.</w:t>
      </w:r>
      <w:r w:rsidR="00D63C5B" w:rsidRPr="00AE41C3">
        <w:rPr>
          <w:bCs/>
          <w:iCs/>
          <w:sz w:val="28"/>
          <w:szCs w:val="28"/>
          <w:lang w:val="nl-NL"/>
        </w:rPr>
        <w:t xml:space="preserve"> Chế độ báo cáo quyết toán nguồn vốn ủy thác và dư nợ cho vay thực hiện theo các văn bản hướng dẫn của Tổng Giám đốc NHCSXH.</w:t>
      </w:r>
    </w:p>
    <w:p w14:paraId="40E11F16" w14:textId="77777777" w:rsidR="008D538E" w:rsidRPr="00AE41C3" w:rsidRDefault="008D538E" w:rsidP="00F9513D">
      <w:pPr>
        <w:pStyle w:val="BodyTextIndent"/>
        <w:spacing w:before="120"/>
        <w:ind w:firstLine="720"/>
        <w:rPr>
          <w:bCs/>
          <w:iCs/>
          <w:sz w:val="2"/>
          <w:szCs w:val="28"/>
          <w:lang w:val="nl-NL"/>
        </w:rPr>
      </w:pPr>
    </w:p>
    <w:p w14:paraId="17727366" w14:textId="77777777" w:rsidR="008D538E" w:rsidRPr="00AE41C3" w:rsidRDefault="00D63C5B" w:rsidP="00F9513D">
      <w:pPr>
        <w:pStyle w:val="BodyTextIndent"/>
        <w:spacing w:before="120"/>
        <w:ind w:firstLine="0"/>
        <w:jc w:val="center"/>
        <w:rPr>
          <w:b/>
          <w:sz w:val="28"/>
          <w:szCs w:val="28"/>
          <w:lang w:val="nl-NL"/>
        </w:rPr>
      </w:pPr>
      <w:r w:rsidRPr="00AE41C3">
        <w:rPr>
          <w:b/>
          <w:sz w:val="28"/>
          <w:szCs w:val="28"/>
          <w:lang w:val="nl-NL"/>
        </w:rPr>
        <w:t>Chương III</w:t>
      </w:r>
    </w:p>
    <w:p w14:paraId="1CC1D2D1" w14:textId="77777777" w:rsidR="00D63C5B" w:rsidRPr="00AE41C3" w:rsidRDefault="00D63C5B" w:rsidP="00F9513D">
      <w:pPr>
        <w:pStyle w:val="BodyTextIndent"/>
        <w:spacing w:before="120"/>
        <w:ind w:firstLine="0"/>
        <w:jc w:val="center"/>
        <w:rPr>
          <w:b/>
          <w:sz w:val="28"/>
          <w:szCs w:val="28"/>
          <w:lang w:val="nl-NL"/>
        </w:rPr>
      </w:pPr>
      <w:r w:rsidRPr="00AE41C3">
        <w:rPr>
          <w:b/>
          <w:lang w:val="nl-NL"/>
        </w:rPr>
        <w:t>TỔ CHỨC THỰC HIỆN</w:t>
      </w:r>
    </w:p>
    <w:p w14:paraId="52C16FB2" w14:textId="77777777" w:rsidR="00D63C5B" w:rsidRPr="00AE41C3" w:rsidRDefault="00D63C5B" w:rsidP="00F9513D">
      <w:pPr>
        <w:spacing w:before="120"/>
        <w:jc w:val="center"/>
        <w:rPr>
          <w:b/>
          <w:sz w:val="10"/>
          <w:lang w:val="nl-NL"/>
        </w:rPr>
      </w:pPr>
    </w:p>
    <w:p w14:paraId="61E6DC59" w14:textId="340BF4F3" w:rsidR="00D63C5B" w:rsidRPr="00AE41C3" w:rsidRDefault="00D63C5B" w:rsidP="00F9513D">
      <w:pPr>
        <w:pStyle w:val="BodyTextIndent"/>
        <w:spacing w:before="120"/>
        <w:ind w:firstLine="720"/>
        <w:rPr>
          <w:b/>
          <w:sz w:val="28"/>
          <w:szCs w:val="28"/>
          <w:lang w:val="nl-NL"/>
        </w:rPr>
      </w:pPr>
      <w:r w:rsidRPr="00AE41C3">
        <w:rPr>
          <w:b/>
          <w:sz w:val="28"/>
          <w:szCs w:val="28"/>
          <w:lang w:val="nl-NL"/>
        </w:rPr>
        <w:t>Điều 1</w:t>
      </w:r>
      <w:r w:rsidR="006B53FC" w:rsidRPr="00AE41C3">
        <w:rPr>
          <w:b/>
          <w:sz w:val="28"/>
          <w:szCs w:val="28"/>
          <w:lang w:val="nl-NL"/>
        </w:rPr>
        <w:t>4</w:t>
      </w:r>
      <w:r w:rsidRPr="00AE41C3">
        <w:rPr>
          <w:sz w:val="28"/>
          <w:szCs w:val="28"/>
          <w:lang w:val="nl-NL"/>
        </w:rPr>
        <w:t xml:space="preserve">. </w:t>
      </w:r>
      <w:r w:rsidRPr="00AE41C3">
        <w:rPr>
          <w:b/>
          <w:sz w:val="28"/>
          <w:szCs w:val="28"/>
          <w:lang w:val="nl-NL"/>
        </w:rPr>
        <w:t>Trách nhiệm của các cơ quan, đơn vị, địa phương</w:t>
      </w:r>
    </w:p>
    <w:p w14:paraId="70A0369E" w14:textId="0890742A" w:rsidR="00C43967" w:rsidRPr="00AE41C3" w:rsidRDefault="00C43967" w:rsidP="00F9513D">
      <w:pPr>
        <w:pStyle w:val="BodyTextIndent"/>
        <w:spacing w:before="120"/>
        <w:ind w:firstLine="709"/>
        <w:rPr>
          <w:sz w:val="28"/>
          <w:szCs w:val="28"/>
          <w:lang w:val="nl-NL"/>
        </w:rPr>
      </w:pPr>
      <w:r w:rsidRPr="00AE41C3">
        <w:rPr>
          <w:sz w:val="28"/>
          <w:szCs w:val="28"/>
          <w:lang w:val="nl-NL"/>
        </w:rPr>
        <w:t>1. BĐD HĐQT NHCSXH tỉnh</w:t>
      </w:r>
    </w:p>
    <w:p w14:paraId="31A403B6" w14:textId="0E39C54D" w:rsidR="00725548" w:rsidRPr="00AE41C3" w:rsidRDefault="00725548" w:rsidP="00F9513D">
      <w:pPr>
        <w:spacing w:before="120"/>
        <w:ind w:firstLine="720"/>
        <w:jc w:val="both"/>
        <w:rPr>
          <w:lang w:val="nl-NL"/>
        </w:rPr>
      </w:pPr>
      <w:r w:rsidRPr="00AE41C3">
        <w:rPr>
          <w:lang w:val="nl-NL"/>
        </w:rPr>
        <w:t>a) Căn cứ nhu cầu vốn của các đối tượng thụ hưởng của từng chương trình tín dụng chính sách trên địa bàn tỉnh, thực hiện giao/điều chỉnh chỉ tiêu kế hoạch dư nợ nguồn vốn ngân sách địa phương uỷ thác tại Điều 3 Quy chế này cho Chi nhánh NHCSXH tỉnh và Phòng giao dịch NHCSXH trực thuộc Chi nhánh t</w:t>
      </w:r>
      <w:r w:rsidR="00262A95">
        <w:rPr>
          <w:lang w:val="nl-NL"/>
        </w:rPr>
        <w:t>ỉnh</w:t>
      </w:r>
      <w:r w:rsidRPr="00AE41C3">
        <w:rPr>
          <w:lang w:val="nl-NL"/>
        </w:rPr>
        <w:t xml:space="preserve"> để triển khai thực hiện cho vay theo quy định. </w:t>
      </w:r>
    </w:p>
    <w:p w14:paraId="28B3B4DD" w14:textId="5007C8BC" w:rsidR="00597A81" w:rsidRPr="00AE41C3" w:rsidRDefault="009776C0" w:rsidP="00F9513D">
      <w:pPr>
        <w:pStyle w:val="BodyTextIndent"/>
        <w:spacing w:before="120"/>
        <w:ind w:firstLine="709"/>
        <w:rPr>
          <w:sz w:val="28"/>
          <w:szCs w:val="28"/>
          <w:lang w:val="vi-VN"/>
        </w:rPr>
      </w:pPr>
      <w:r w:rsidRPr="00AE41C3">
        <w:rPr>
          <w:sz w:val="28"/>
          <w:szCs w:val="28"/>
          <w:lang w:val="nl-NL"/>
        </w:rPr>
        <w:t>b)</w:t>
      </w:r>
      <w:r w:rsidR="008F0662" w:rsidRPr="00AE41C3">
        <w:rPr>
          <w:sz w:val="28"/>
          <w:szCs w:val="28"/>
          <w:lang w:val="nl-NL"/>
        </w:rPr>
        <w:t xml:space="preserve"> </w:t>
      </w:r>
      <w:r w:rsidR="00CD23A2" w:rsidRPr="00AE41C3">
        <w:rPr>
          <w:sz w:val="28"/>
          <w:szCs w:val="28"/>
          <w:lang w:val="nl-NL"/>
        </w:rPr>
        <w:t xml:space="preserve">Kiểm tra, giám sát </w:t>
      </w:r>
      <w:r w:rsidR="00597A81" w:rsidRPr="00AE41C3">
        <w:rPr>
          <w:sz w:val="28"/>
          <w:szCs w:val="28"/>
          <w:lang w:val="vi-VN"/>
        </w:rPr>
        <w:t>việc triển khai thực hiện cho vay của các đơn vị theo quy định tại Quy chế này.</w:t>
      </w:r>
    </w:p>
    <w:p w14:paraId="73D19FE7" w14:textId="28C51D57" w:rsidR="00D63C5B" w:rsidRPr="00AE41C3" w:rsidRDefault="00C43967" w:rsidP="00F9513D">
      <w:pPr>
        <w:pStyle w:val="BodyTextIndent"/>
        <w:spacing w:before="120"/>
        <w:ind w:firstLine="709"/>
        <w:rPr>
          <w:sz w:val="28"/>
          <w:szCs w:val="28"/>
          <w:lang w:val="nl-NL"/>
        </w:rPr>
      </w:pPr>
      <w:r w:rsidRPr="00AE41C3">
        <w:rPr>
          <w:sz w:val="28"/>
          <w:szCs w:val="28"/>
          <w:lang w:val="nl-NL"/>
        </w:rPr>
        <w:t>2</w:t>
      </w:r>
      <w:r w:rsidR="002D3217" w:rsidRPr="00AE41C3">
        <w:rPr>
          <w:sz w:val="28"/>
          <w:szCs w:val="28"/>
          <w:lang w:val="nl-NL"/>
        </w:rPr>
        <w:t xml:space="preserve">. </w:t>
      </w:r>
      <w:r w:rsidR="00D63C5B" w:rsidRPr="00AE41C3">
        <w:rPr>
          <w:sz w:val="28"/>
          <w:szCs w:val="28"/>
          <w:lang w:val="nl-NL"/>
        </w:rPr>
        <w:t>Sở Tài chính</w:t>
      </w:r>
      <w:r w:rsidR="002D3217" w:rsidRPr="00AE41C3">
        <w:rPr>
          <w:sz w:val="28"/>
          <w:szCs w:val="28"/>
          <w:lang w:val="nl-NL"/>
        </w:rPr>
        <w:t xml:space="preserve"> </w:t>
      </w:r>
    </w:p>
    <w:p w14:paraId="4BF065C4" w14:textId="2D036148" w:rsidR="00D63C5B" w:rsidRPr="00AE41C3" w:rsidRDefault="00D63C5B" w:rsidP="00F9513D">
      <w:pPr>
        <w:pStyle w:val="BodyTextIndent"/>
        <w:spacing w:before="120"/>
        <w:ind w:left="720" w:firstLine="0"/>
        <w:rPr>
          <w:sz w:val="28"/>
          <w:szCs w:val="28"/>
          <w:lang w:val="nl-NL"/>
        </w:rPr>
      </w:pPr>
      <w:r w:rsidRPr="00AE41C3">
        <w:rPr>
          <w:sz w:val="28"/>
          <w:szCs w:val="28"/>
          <w:lang w:val="nl-NL"/>
        </w:rPr>
        <w:t>a) Ký hợp đồng ủy thác</w:t>
      </w:r>
      <w:r w:rsidR="003B7DB1" w:rsidRPr="00AE41C3">
        <w:rPr>
          <w:sz w:val="28"/>
          <w:szCs w:val="28"/>
          <w:lang w:val="nl-NL"/>
        </w:rPr>
        <w:t xml:space="preserve"> với NHCSXH cấp tỉnh</w:t>
      </w:r>
    </w:p>
    <w:p w14:paraId="607CEBFD" w14:textId="52AA6B84" w:rsidR="00D63C5B" w:rsidRPr="00AE41C3" w:rsidRDefault="00D63C5B" w:rsidP="00F9513D">
      <w:pPr>
        <w:pStyle w:val="BodyTextIndent"/>
        <w:spacing w:before="120"/>
        <w:ind w:firstLine="720"/>
        <w:rPr>
          <w:bCs/>
          <w:iCs/>
          <w:spacing w:val="-4"/>
          <w:sz w:val="28"/>
          <w:szCs w:val="28"/>
          <w:lang w:val="nl-NL"/>
        </w:rPr>
      </w:pPr>
      <w:r w:rsidRPr="00AE41C3">
        <w:rPr>
          <w:sz w:val="28"/>
          <w:szCs w:val="28"/>
          <w:lang w:val="nl-NL"/>
        </w:rPr>
        <w:t xml:space="preserve">b) Chủ trì, </w:t>
      </w:r>
      <w:r w:rsidRPr="00AE41C3">
        <w:rPr>
          <w:sz w:val="28"/>
          <w:szCs w:val="28"/>
          <w:lang w:val="es-AR"/>
        </w:rPr>
        <w:t xml:space="preserve">phối hợp với </w:t>
      </w:r>
      <w:r w:rsidR="006B1B6C" w:rsidRPr="00AE41C3">
        <w:rPr>
          <w:sz w:val="28"/>
          <w:szCs w:val="28"/>
          <w:lang w:val="es-AR"/>
        </w:rPr>
        <w:t>các Sở, ngành</w:t>
      </w:r>
      <w:r w:rsidRPr="00AE41C3">
        <w:rPr>
          <w:sz w:val="28"/>
          <w:szCs w:val="28"/>
          <w:lang w:val="es-AR"/>
        </w:rPr>
        <w:t xml:space="preserve"> </w:t>
      </w:r>
      <w:r w:rsidR="006B1B6C" w:rsidRPr="00AE41C3">
        <w:rPr>
          <w:sz w:val="28"/>
          <w:szCs w:val="28"/>
          <w:lang w:val="es-AR"/>
        </w:rPr>
        <w:t xml:space="preserve">có liên </w:t>
      </w:r>
      <w:r w:rsidRPr="00AE41C3">
        <w:rPr>
          <w:sz w:val="28"/>
          <w:szCs w:val="28"/>
          <w:lang w:val="es-AR"/>
        </w:rPr>
        <w:t>quan</w:t>
      </w:r>
      <w:r w:rsidR="009C2125" w:rsidRPr="00AE41C3">
        <w:rPr>
          <w:sz w:val="28"/>
          <w:szCs w:val="28"/>
          <w:lang w:val="es-AR"/>
        </w:rPr>
        <w:t xml:space="preserve"> và Chi nhánh NHCSXH tỉnh tham</w:t>
      </w:r>
      <w:r w:rsidRPr="00AE41C3">
        <w:rPr>
          <w:sz w:val="28"/>
          <w:szCs w:val="28"/>
          <w:lang w:val="es-AR"/>
        </w:rPr>
        <w:t xml:space="preserve"> mưu, đề xuất UBND</w:t>
      </w:r>
      <w:r w:rsidR="002237B2" w:rsidRPr="00AE41C3">
        <w:rPr>
          <w:sz w:val="28"/>
          <w:szCs w:val="28"/>
          <w:lang w:val="es-AR"/>
        </w:rPr>
        <w:t xml:space="preserve"> tỉnh</w:t>
      </w:r>
      <w:r w:rsidRPr="00AE41C3">
        <w:rPr>
          <w:sz w:val="28"/>
          <w:szCs w:val="28"/>
          <w:lang w:val="es-AR"/>
        </w:rPr>
        <w:t xml:space="preserve"> trình Hội đồng nhân dân </w:t>
      </w:r>
      <w:r w:rsidR="002237B2" w:rsidRPr="00AE41C3">
        <w:rPr>
          <w:sz w:val="28"/>
          <w:szCs w:val="28"/>
          <w:lang w:val="es-AR"/>
        </w:rPr>
        <w:t>tỉnh</w:t>
      </w:r>
      <w:r w:rsidRPr="00AE41C3">
        <w:rPr>
          <w:sz w:val="28"/>
          <w:szCs w:val="28"/>
          <w:lang w:val="es-AR"/>
        </w:rPr>
        <w:t xml:space="preserve"> </w:t>
      </w:r>
      <w:r w:rsidR="009C2125" w:rsidRPr="00AE41C3">
        <w:rPr>
          <w:sz w:val="28"/>
          <w:szCs w:val="28"/>
          <w:lang w:val="es-AR"/>
        </w:rPr>
        <w:t>quyết định:</w:t>
      </w:r>
      <w:r w:rsidR="00725E18" w:rsidRPr="00AE41C3">
        <w:rPr>
          <w:bCs/>
          <w:iCs/>
          <w:spacing w:val="-4"/>
          <w:sz w:val="28"/>
          <w:szCs w:val="28"/>
          <w:lang w:val="nl-NL"/>
        </w:rPr>
        <w:t xml:space="preserve"> </w:t>
      </w:r>
      <w:r w:rsidR="002237B2" w:rsidRPr="00AE41C3">
        <w:rPr>
          <w:bCs/>
          <w:iCs/>
          <w:spacing w:val="-4"/>
          <w:sz w:val="28"/>
          <w:szCs w:val="28"/>
          <w:lang w:val="nl-NL"/>
        </w:rPr>
        <w:t xml:space="preserve">quy định cơ chế, chính sách cho vay đối với người nghèo và các đối tượng chính sách khác từ nguồn ngân sách địa phương ủy thác qua </w:t>
      </w:r>
      <w:r w:rsidR="00262A95">
        <w:rPr>
          <w:bCs/>
          <w:iCs/>
          <w:spacing w:val="-4"/>
          <w:sz w:val="28"/>
          <w:szCs w:val="28"/>
          <w:lang w:val="nl-NL"/>
        </w:rPr>
        <w:t>NHCSXH</w:t>
      </w:r>
      <w:r w:rsidR="002237B2" w:rsidRPr="00AE41C3">
        <w:rPr>
          <w:bCs/>
          <w:iCs/>
          <w:spacing w:val="-4"/>
          <w:sz w:val="28"/>
          <w:szCs w:val="28"/>
          <w:lang w:val="nl-NL"/>
        </w:rPr>
        <w:t xml:space="preserve">; </w:t>
      </w:r>
      <w:r w:rsidR="00725E18" w:rsidRPr="00AE41C3">
        <w:rPr>
          <w:bCs/>
          <w:iCs/>
          <w:spacing w:val="-4"/>
          <w:sz w:val="28"/>
          <w:szCs w:val="28"/>
          <w:lang w:val="nl-NL"/>
        </w:rPr>
        <w:t>bố trí vốn ngân sách địa phương để ủy thác thực hiện chính sách tín dụng ưu đãi thông qua Chi nhánh NHCSXH tỉnh trên địa bàn.</w:t>
      </w:r>
    </w:p>
    <w:p w14:paraId="3376364E" w14:textId="54437544" w:rsidR="00D63C5B" w:rsidRPr="00AE41C3" w:rsidRDefault="00B03106" w:rsidP="00F9513D">
      <w:pPr>
        <w:spacing w:before="120"/>
        <w:ind w:firstLine="720"/>
        <w:jc w:val="both"/>
        <w:rPr>
          <w:spacing w:val="-2"/>
          <w:lang w:val="es-AR"/>
        </w:rPr>
      </w:pPr>
      <w:r w:rsidRPr="00AE41C3">
        <w:rPr>
          <w:spacing w:val="-2"/>
          <w:lang w:val="es-AR"/>
        </w:rPr>
        <w:t>c</w:t>
      </w:r>
      <w:r w:rsidR="00D63C5B" w:rsidRPr="00AE41C3">
        <w:rPr>
          <w:spacing w:val="-2"/>
          <w:lang w:val="es-AR"/>
        </w:rPr>
        <w:t xml:space="preserve">) Phối hợp với NHCSXH kiểm tra tình hình và kết quả sử dụng vốn ngân sách ủy thác, </w:t>
      </w:r>
      <w:r w:rsidR="00043A70" w:rsidRPr="00AE41C3">
        <w:rPr>
          <w:spacing w:val="-2"/>
          <w:lang w:val="es-AR"/>
        </w:rPr>
        <w:t xml:space="preserve">tình hình </w:t>
      </w:r>
      <w:r w:rsidR="00D63C5B" w:rsidRPr="00AE41C3">
        <w:rPr>
          <w:spacing w:val="-2"/>
          <w:lang w:val="es-AR"/>
        </w:rPr>
        <w:t xml:space="preserve">xử lý </w:t>
      </w:r>
      <w:r w:rsidR="00043A70" w:rsidRPr="00AE41C3">
        <w:rPr>
          <w:spacing w:val="-2"/>
          <w:lang w:val="es-AR"/>
        </w:rPr>
        <w:t xml:space="preserve">nợ bị </w:t>
      </w:r>
      <w:r w:rsidR="00D63C5B" w:rsidRPr="00AE41C3">
        <w:rPr>
          <w:spacing w:val="-2"/>
          <w:lang w:val="es-AR"/>
        </w:rPr>
        <w:t>rủi ro.</w:t>
      </w:r>
    </w:p>
    <w:p w14:paraId="10478B17" w14:textId="2153CE26" w:rsidR="00D63C5B" w:rsidRPr="00AE41C3" w:rsidRDefault="00B03106" w:rsidP="00F9513D">
      <w:pPr>
        <w:spacing w:before="120"/>
        <w:ind w:firstLine="720"/>
        <w:jc w:val="both"/>
        <w:rPr>
          <w:spacing w:val="-8"/>
          <w:lang w:val="es-AR"/>
        </w:rPr>
      </w:pPr>
      <w:r w:rsidRPr="00AE41C3">
        <w:rPr>
          <w:lang w:val="es-AR"/>
        </w:rPr>
        <w:t>d</w:t>
      </w:r>
      <w:r w:rsidR="00D63C5B" w:rsidRPr="00AE41C3">
        <w:rPr>
          <w:lang w:val="es-AR"/>
        </w:rPr>
        <w:t xml:space="preserve">) </w:t>
      </w:r>
      <w:r w:rsidR="00D63C5B" w:rsidRPr="00AE41C3">
        <w:rPr>
          <w:spacing w:val="-8"/>
          <w:lang w:val="es-AR"/>
        </w:rPr>
        <w:t>Kiểm tra việc phân phối, sử dụng lãi thu được theo Điều 1</w:t>
      </w:r>
      <w:r w:rsidR="00551E09" w:rsidRPr="00AE41C3">
        <w:rPr>
          <w:spacing w:val="-8"/>
          <w:lang w:val="es-AR"/>
        </w:rPr>
        <w:t>0</w:t>
      </w:r>
      <w:r w:rsidR="00D63C5B" w:rsidRPr="00AE41C3">
        <w:rPr>
          <w:spacing w:val="-8"/>
          <w:lang w:val="es-AR"/>
        </w:rPr>
        <w:t xml:space="preserve"> của Quy chế này.</w:t>
      </w:r>
    </w:p>
    <w:p w14:paraId="23AFAE46" w14:textId="77777777" w:rsidR="00D63C5B" w:rsidRPr="00AE41C3" w:rsidRDefault="00C43967" w:rsidP="00F9513D">
      <w:pPr>
        <w:spacing w:before="120"/>
        <w:ind w:firstLine="720"/>
        <w:jc w:val="both"/>
        <w:rPr>
          <w:lang w:val="es-AR"/>
        </w:rPr>
      </w:pPr>
      <w:r w:rsidRPr="00AE41C3">
        <w:rPr>
          <w:spacing w:val="24"/>
          <w:lang w:val="es-AR"/>
        </w:rPr>
        <w:lastRenderedPageBreak/>
        <w:t>3</w:t>
      </w:r>
      <w:r w:rsidR="00D63C5B" w:rsidRPr="00AE41C3">
        <w:rPr>
          <w:spacing w:val="24"/>
          <w:lang w:val="es-AR"/>
        </w:rPr>
        <w:t>.C</w:t>
      </w:r>
      <w:r w:rsidR="00D63C5B" w:rsidRPr="00AE41C3">
        <w:rPr>
          <w:lang w:val="es-AR"/>
        </w:rPr>
        <w:t>ác tổ chức Chính trị - xã hội nhận ủy thác</w:t>
      </w:r>
    </w:p>
    <w:p w14:paraId="25BD80C2" w14:textId="77777777" w:rsidR="00D63C5B" w:rsidRPr="00AE41C3" w:rsidRDefault="00D63C5B" w:rsidP="00F9513D">
      <w:pPr>
        <w:spacing w:before="120"/>
        <w:ind w:firstLine="720"/>
        <w:jc w:val="both"/>
        <w:rPr>
          <w:lang w:val="nl-NL"/>
        </w:rPr>
      </w:pPr>
      <w:r w:rsidRPr="00AE41C3">
        <w:rPr>
          <w:lang w:val="nl-NL"/>
        </w:rPr>
        <w:t>a) Tuyên truyền, vận động và hướng dẫn thành lập Tổ tiết kiệm và vay vốn</w:t>
      </w:r>
      <w:r w:rsidR="003B7DB1" w:rsidRPr="00AE41C3">
        <w:rPr>
          <w:lang w:val="nl-NL"/>
        </w:rPr>
        <w:t xml:space="preserve"> để thực hiện uỷ thác cho vay.</w:t>
      </w:r>
    </w:p>
    <w:p w14:paraId="72015755" w14:textId="77777777" w:rsidR="00D63C5B" w:rsidRPr="00AE41C3" w:rsidRDefault="00D63C5B" w:rsidP="00F9513D">
      <w:pPr>
        <w:spacing w:before="120"/>
        <w:ind w:firstLine="720"/>
        <w:jc w:val="both"/>
        <w:rPr>
          <w:lang w:val="nl-NL"/>
        </w:rPr>
      </w:pPr>
      <w:r w:rsidRPr="00AE41C3">
        <w:rPr>
          <w:lang w:val="nl-NL"/>
        </w:rPr>
        <w:t>b) Tổ chức kiểm tra, giám sát, quản lý hoạt động tín dụng chính sách xã hội theo quy định tại các văn bản liên tịch, hợp đồng ủy thác đã ký với NHCSXH, các quy định pháp luật hiện hành và Quy chế này.</w:t>
      </w:r>
    </w:p>
    <w:p w14:paraId="2D53984A" w14:textId="49F7CEEB" w:rsidR="00D63C5B" w:rsidRPr="00AE41C3" w:rsidRDefault="005B6C75" w:rsidP="00F9513D">
      <w:pPr>
        <w:spacing w:before="120"/>
        <w:ind w:firstLine="720"/>
        <w:jc w:val="both"/>
        <w:rPr>
          <w:lang w:val="nl-NL"/>
        </w:rPr>
      </w:pPr>
      <w:r w:rsidRPr="00AE41C3">
        <w:rPr>
          <w:lang w:val="nl-NL"/>
        </w:rPr>
        <w:t>4</w:t>
      </w:r>
      <w:r w:rsidR="00D63C5B" w:rsidRPr="00AE41C3">
        <w:rPr>
          <w:lang w:val="nl-NL"/>
        </w:rPr>
        <w:t>. Chi nhánh NHCSXH tỉnh</w:t>
      </w:r>
    </w:p>
    <w:p w14:paraId="7B062A97" w14:textId="0A1DA7F0" w:rsidR="00D63C5B" w:rsidRPr="00AE41C3" w:rsidRDefault="00D63C5B" w:rsidP="00F9513D">
      <w:pPr>
        <w:spacing w:before="120"/>
        <w:ind w:firstLine="720"/>
        <w:jc w:val="both"/>
        <w:rPr>
          <w:lang w:val="nl-NL"/>
        </w:rPr>
      </w:pPr>
      <w:r w:rsidRPr="00AE41C3">
        <w:rPr>
          <w:lang w:val="nl-NL"/>
        </w:rPr>
        <w:t>a) Ký hợp đồng ủy thác với Sở Tài chính</w:t>
      </w:r>
    </w:p>
    <w:p w14:paraId="369CEFA6" w14:textId="6859827A" w:rsidR="00D63C5B" w:rsidRPr="00AE41C3" w:rsidRDefault="00D63C5B" w:rsidP="00F9513D">
      <w:pPr>
        <w:spacing w:before="120"/>
        <w:ind w:firstLine="720"/>
        <w:jc w:val="both"/>
        <w:rPr>
          <w:lang w:val="nl-NL"/>
        </w:rPr>
      </w:pPr>
      <w:r w:rsidRPr="00AE41C3">
        <w:rPr>
          <w:lang w:val="nl-NL"/>
        </w:rPr>
        <w:t xml:space="preserve">b) Tiếp nhận, quản lý và sử dụng nguồn vốn ngân sách địa phương ủy thác qua NHCSXH </w:t>
      </w:r>
      <w:r w:rsidR="004C75FA" w:rsidRPr="00AE41C3">
        <w:rPr>
          <w:lang w:val="nl-NL"/>
        </w:rPr>
        <w:t>cho vay</w:t>
      </w:r>
      <w:r w:rsidR="00262A95">
        <w:rPr>
          <w:lang w:val="nl-NL"/>
        </w:rPr>
        <w:t xml:space="preserve"> đối với</w:t>
      </w:r>
      <w:r w:rsidR="004C75FA" w:rsidRPr="00AE41C3">
        <w:rPr>
          <w:lang w:val="nl-NL"/>
        </w:rPr>
        <w:t xml:space="preserve"> người nghèo và các đối tượng chính sách khác </w:t>
      </w:r>
      <w:r w:rsidRPr="00AE41C3">
        <w:rPr>
          <w:lang w:val="nl-NL"/>
        </w:rPr>
        <w:t>theo quy định hiện hành của Nhà nước và Quy chế này.</w:t>
      </w:r>
    </w:p>
    <w:p w14:paraId="3DA27278" w14:textId="04FC03D5" w:rsidR="00A5529D" w:rsidRPr="00AE41C3" w:rsidRDefault="00A5529D" w:rsidP="00F9513D">
      <w:pPr>
        <w:spacing w:before="120"/>
        <w:ind w:firstLine="720"/>
        <w:jc w:val="both"/>
        <w:rPr>
          <w:lang w:val="nl-NL"/>
        </w:rPr>
      </w:pPr>
      <w:r w:rsidRPr="00AE41C3">
        <w:rPr>
          <w:lang w:val="nl-NL"/>
        </w:rPr>
        <w:t xml:space="preserve">c) </w:t>
      </w:r>
      <w:r w:rsidR="007D5D96" w:rsidRPr="00AE41C3">
        <w:rPr>
          <w:lang w:val="nl-NL"/>
        </w:rPr>
        <w:t xml:space="preserve">Căn cứ nhu cầu vốn của các đối tượng thụ hưởng của từng chương trình tín dụng chính sách trên địa bàn tỉnh, tham mưu Trưởng </w:t>
      </w:r>
      <w:r w:rsidR="007D5D96" w:rsidRPr="00AE41C3">
        <w:rPr>
          <w:iCs/>
          <w:lang w:val="nl-NL"/>
        </w:rPr>
        <w:t>BĐD HĐQT</w:t>
      </w:r>
      <w:r w:rsidR="007D5D96" w:rsidRPr="00AE41C3">
        <w:rPr>
          <w:lang w:val="es-AR"/>
        </w:rPr>
        <w:t xml:space="preserve"> NHCSX</w:t>
      </w:r>
      <w:r w:rsidR="009C06EA" w:rsidRPr="00AE41C3">
        <w:rPr>
          <w:lang w:val="es-AR"/>
        </w:rPr>
        <w:t>H</w:t>
      </w:r>
      <w:r w:rsidR="00B7384C" w:rsidRPr="00AE41C3">
        <w:rPr>
          <w:lang w:val="es-AR"/>
        </w:rPr>
        <w:t xml:space="preserve"> </w:t>
      </w:r>
      <w:r w:rsidR="007D5D96" w:rsidRPr="00AE41C3">
        <w:rPr>
          <w:lang w:val="es-AR"/>
        </w:rPr>
        <w:t>tỉnh giao/điều chỉnh chỉ tiêu kế hoạch dư nợ nguồn vốn nhận ủy thác tại địa phương cho các đơn vị để triển khai thực hiện cho vay theo quy định.</w:t>
      </w:r>
    </w:p>
    <w:p w14:paraId="1C0E4428" w14:textId="77777777" w:rsidR="00D63C5B" w:rsidRPr="00AE41C3" w:rsidRDefault="00A5529D" w:rsidP="00F9513D">
      <w:pPr>
        <w:spacing w:before="120"/>
        <w:ind w:firstLine="720"/>
        <w:jc w:val="both"/>
        <w:rPr>
          <w:lang w:val="nl-NL"/>
        </w:rPr>
      </w:pPr>
      <w:r w:rsidRPr="00AE41C3">
        <w:rPr>
          <w:lang w:val="nl-NL"/>
        </w:rPr>
        <w:t>d</w:t>
      </w:r>
      <w:r w:rsidR="00D63C5B" w:rsidRPr="00AE41C3">
        <w:rPr>
          <w:lang w:val="nl-NL"/>
        </w:rPr>
        <w:t>) Thực hiện cho vay minh bạch, đúng đối tượng, đúng mục đích, tuân thủ các quy trình, thủ tục và điều kiện vay vốn.</w:t>
      </w:r>
    </w:p>
    <w:p w14:paraId="6A596ED9" w14:textId="77777777" w:rsidR="00D63C5B" w:rsidRPr="00AE41C3" w:rsidRDefault="00A5529D" w:rsidP="00F9513D">
      <w:pPr>
        <w:spacing w:before="120"/>
        <w:ind w:firstLine="720"/>
        <w:jc w:val="both"/>
        <w:rPr>
          <w:spacing w:val="-6"/>
          <w:lang w:val="nl-NL"/>
        </w:rPr>
      </w:pPr>
      <w:r w:rsidRPr="00AE41C3">
        <w:rPr>
          <w:spacing w:val="-6"/>
          <w:lang w:val="nl-NL"/>
        </w:rPr>
        <w:t>đ</w:t>
      </w:r>
      <w:r w:rsidR="00D63C5B" w:rsidRPr="00AE41C3">
        <w:rPr>
          <w:spacing w:val="-6"/>
          <w:lang w:val="nl-NL"/>
        </w:rPr>
        <w:t>) Thực hiện giải ngân, thu hồi nợ; sử dụng vốn thu hồi để cho vay quay vòng.</w:t>
      </w:r>
    </w:p>
    <w:p w14:paraId="03FE5D24" w14:textId="77777777" w:rsidR="00D63C5B" w:rsidRPr="00AE41C3" w:rsidRDefault="00A5529D" w:rsidP="00F9513D">
      <w:pPr>
        <w:spacing w:before="120"/>
        <w:ind w:firstLine="720"/>
        <w:jc w:val="both"/>
        <w:rPr>
          <w:lang w:val="es-AR"/>
        </w:rPr>
      </w:pPr>
      <w:r w:rsidRPr="00AE41C3">
        <w:rPr>
          <w:lang w:val="es-AR"/>
        </w:rPr>
        <w:t>e</w:t>
      </w:r>
      <w:r w:rsidR="00D63C5B" w:rsidRPr="00AE41C3">
        <w:rPr>
          <w:lang w:val="es-AR"/>
        </w:rPr>
        <w:t xml:space="preserve">) Chủ trì, phối hợp với các </w:t>
      </w:r>
      <w:r w:rsidR="00AA6F1E" w:rsidRPr="00AE41C3">
        <w:rPr>
          <w:lang w:val="es-AR"/>
        </w:rPr>
        <w:t xml:space="preserve">cơ quan, </w:t>
      </w:r>
      <w:r w:rsidR="00D63C5B" w:rsidRPr="00AE41C3">
        <w:rPr>
          <w:lang w:val="es-AR"/>
        </w:rPr>
        <w:t xml:space="preserve">đơn vị liên quan thực hiện kiểm tra tình hình quản lý và kết quả sử dụng nguồn vốn ngân sách địa phương ủy thác định kỳ, đột xuất theo yêu cầu của </w:t>
      </w:r>
      <w:r w:rsidR="00D63C5B" w:rsidRPr="00AE41C3">
        <w:rPr>
          <w:iCs/>
          <w:lang w:val="nl-NL"/>
        </w:rPr>
        <w:t>BĐD HĐQT</w:t>
      </w:r>
      <w:r w:rsidR="00D63C5B" w:rsidRPr="00AE41C3">
        <w:rPr>
          <w:lang w:val="es-AR"/>
        </w:rPr>
        <w:t xml:space="preserve"> NHCSXH. </w:t>
      </w:r>
    </w:p>
    <w:p w14:paraId="5047ED8B" w14:textId="77777777" w:rsidR="00D63C5B" w:rsidRPr="00AE41C3" w:rsidRDefault="00A5529D" w:rsidP="00F9513D">
      <w:pPr>
        <w:spacing w:before="120"/>
        <w:ind w:firstLine="720"/>
        <w:jc w:val="both"/>
        <w:rPr>
          <w:spacing w:val="-4"/>
          <w:lang w:val="es-AR"/>
        </w:rPr>
      </w:pPr>
      <w:r w:rsidRPr="00AE41C3">
        <w:rPr>
          <w:spacing w:val="-4"/>
          <w:lang w:val="es-AR"/>
        </w:rPr>
        <w:t>f</w:t>
      </w:r>
      <w:r w:rsidR="00D63C5B" w:rsidRPr="00AE41C3">
        <w:rPr>
          <w:spacing w:val="-4"/>
          <w:lang w:val="es-AR"/>
        </w:rPr>
        <w:t>) Chủ trì, phối hợp với các đơn vị có liên quan lập</w:t>
      </w:r>
      <w:r w:rsidR="006F1E3C" w:rsidRPr="00AE41C3">
        <w:rPr>
          <w:spacing w:val="-4"/>
          <w:lang w:val="es-AR"/>
        </w:rPr>
        <w:t xml:space="preserve"> hồ sơ</w:t>
      </w:r>
      <w:r w:rsidR="00D63C5B" w:rsidRPr="00AE41C3">
        <w:rPr>
          <w:spacing w:val="-4"/>
          <w:lang w:val="es-AR"/>
        </w:rPr>
        <w:t>, thẩm định hồ sơ xử lý rủi ro, trình cấp có thẩm quyền xem xét, quyết định.</w:t>
      </w:r>
      <w:r w:rsidR="006F1E3C" w:rsidRPr="00AE41C3">
        <w:rPr>
          <w:spacing w:val="-4"/>
          <w:lang w:val="es-AR"/>
        </w:rPr>
        <w:t xml:space="preserve"> Quyết định việc gia hạn nợ đối với khách hàng.</w:t>
      </w:r>
    </w:p>
    <w:p w14:paraId="7270C190" w14:textId="381917E8" w:rsidR="00D63C5B" w:rsidRPr="00AE41C3" w:rsidRDefault="00D63C5B" w:rsidP="00F9513D">
      <w:pPr>
        <w:spacing w:before="120"/>
        <w:ind w:firstLine="720"/>
        <w:jc w:val="both"/>
        <w:rPr>
          <w:spacing w:val="2"/>
          <w:lang w:val="es-AR"/>
        </w:rPr>
      </w:pPr>
      <w:r w:rsidRPr="00AE41C3">
        <w:rPr>
          <w:spacing w:val="2"/>
          <w:lang w:val="es-AR"/>
        </w:rPr>
        <w:t>g) Thực hiện báo cáo đầy đủ theo quy định tại Điều 1</w:t>
      </w:r>
      <w:r w:rsidR="00043A70" w:rsidRPr="00AE41C3">
        <w:rPr>
          <w:spacing w:val="2"/>
          <w:lang w:val="es-AR"/>
        </w:rPr>
        <w:t>2</w:t>
      </w:r>
      <w:r w:rsidRPr="00AE41C3">
        <w:rPr>
          <w:spacing w:val="2"/>
          <w:lang w:val="es-AR"/>
        </w:rPr>
        <w:t xml:space="preserve"> Quy chế này.</w:t>
      </w:r>
    </w:p>
    <w:p w14:paraId="6ABEA9DF" w14:textId="708D32AB" w:rsidR="00D63C5B" w:rsidRPr="00AE41C3" w:rsidRDefault="00D63C5B" w:rsidP="00F9513D">
      <w:pPr>
        <w:spacing w:before="120"/>
        <w:ind w:firstLine="720"/>
        <w:jc w:val="both"/>
        <w:rPr>
          <w:lang w:val="es-AR"/>
        </w:rPr>
      </w:pPr>
      <w:r w:rsidRPr="00AE41C3">
        <w:rPr>
          <w:lang w:val="es-AR"/>
        </w:rPr>
        <w:t xml:space="preserve">h) Phối hợp với các sở, ban, ngành có liên quan tham mưu </w:t>
      </w:r>
      <w:r w:rsidR="00171772" w:rsidRPr="00171772">
        <w:rPr>
          <w:lang w:val="es-AR"/>
        </w:rPr>
        <w:t>Ủy ban nhân dân</w:t>
      </w:r>
      <w:r w:rsidRPr="00AE41C3">
        <w:rPr>
          <w:lang w:val="es-AR"/>
        </w:rPr>
        <w:t xml:space="preserve"> tỉnh ban hành các quy định về quản lý và sử dụng nguồn vốn ủy thác.</w:t>
      </w:r>
    </w:p>
    <w:p w14:paraId="46DF47F7" w14:textId="3D7B6E64" w:rsidR="00E802A0" w:rsidRPr="00AE41C3" w:rsidRDefault="00E802A0" w:rsidP="00F9513D">
      <w:pPr>
        <w:pStyle w:val="BodyTextIndent"/>
        <w:spacing w:before="120"/>
        <w:ind w:firstLine="709"/>
        <w:rPr>
          <w:sz w:val="28"/>
          <w:szCs w:val="28"/>
          <w:lang w:val="nl-NL"/>
        </w:rPr>
      </w:pPr>
      <w:r w:rsidRPr="00AE41C3">
        <w:rPr>
          <w:sz w:val="28"/>
          <w:szCs w:val="28"/>
          <w:lang w:val="nl-NL"/>
        </w:rPr>
        <w:t xml:space="preserve">i) Chủ trì, phối hợp với các đơn vị có liên quan tham mưu, tổ chức thẩm định hồ sơ đề nghị xử lý rủi ro, báo cáo cấp có thẩm quyền xem xét, quyết định việc </w:t>
      </w:r>
      <w:r w:rsidR="00761130" w:rsidRPr="00AE41C3">
        <w:rPr>
          <w:sz w:val="28"/>
          <w:szCs w:val="28"/>
          <w:lang w:val="nl-NL"/>
        </w:rPr>
        <w:t>xử lý nợ bị rủi ro</w:t>
      </w:r>
      <w:r w:rsidRPr="00AE41C3">
        <w:rPr>
          <w:sz w:val="28"/>
          <w:szCs w:val="28"/>
          <w:lang w:val="nl-NL"/>
        </w:rPr>
        <w:t xml:space="preserve"> theo quy định tại khoản </w:t>
      </w:r>
      <w:r w:rsidR="00EC421B" w:rsidRPr="00AE41C3">
        <w:rPr>
          <w:sz w:val="28"/>
          <w:szCs w:val="28"/>
          <w:lang w:val="nl-NL"/>
        </w:rPr>
        <w:t>1</w:t>
      </w:r>
      <w:r w:rsidRPr="00AE41C3">
        <w:rPr>
          <w:sz w:val="28"/>
          <w:szCs w:val="28"/>
          <w:lang w:val="nl-NL"/>
        </w:rPr>
        <w:t xml:space="preserve">, </w:t>
      </w:r>
      <w:r w:rsidR="00B7384C" w:rsidRPr="00AE41C3">
        <w:rPr>
          <w:sz w:val="28"/>
          <w:szCs w:val="28"/>
          <w:lang w:val="nl-NL"/>
        </w:rPr>
        <w:t>Đ</w:t>
      </w:r>
      <w:r w:rsidRPr="00AE41C3">
        <w:rPr>
          <w:sz w:val="28"/>
          <w:szCs w:val="28"/>
          <w:lang w:val="nl-NL"/>
        </w:rPr>
        <w:t>iều 1</w:t>
      </w:r>
      <w:r w:rsidR="00043A70" w:rsidRPr="00AE41C3">
        <w:rPr>
          <w:sz w:val="28"/>
          <w:szCs w:val="28"/>
          <w:lang w:val="nl-NL"/>
        </w:rPr>
        <w:t>1</w:t>
      </w:r>
      <w:r w:rsidRPr="00AE41C3">
        <w:rPr>
          <w:sz w:val="28"/>
          <w:szCs w:val="28"/>
          <w:lang w:val="nl-NL"/>
        </w:rPr>
        <w:t xml:space="preserve"> của Quy chế này.</w:t>
      </w:r>
    </w:p>
    <w:p w14:paraId="3125D808" w14:textId="055DEA71" w:rsidR="00D63C5B" w:rsidRPr="00AE41C3" w:rsidRDefault="00725E18" w:rsidP="00F9513D">
      <w:pPr>
        <w:spacing w:before="120"/>
        <w:ind w:firstLine="720"/>
        <w:jc w:val="both"/>
        <w:rPr>
          <w:lang w:val="nl-NL"/>
        </w:rPr>
      </w:pPr>
      <w:r w:rsidRPr="00AE41C3">
        <w:rPr>
          <w:lang w:val="nl-NL"/>
        </w:rPr>
        <w:t>6</w:t>
      </w:r>
      <w:r w:rsidR="00D63C5B" w:rsidRPr="00AE41C3">
        <w:rPr>
          <w:lang w:val="nl-NL"/>
        </w:rPr>
        <w:t>. UBND xã, phường</w:t>
      </w:r>
    </w:p>
    <w:p w14:paraId="13DD6B1F" w14:textId="7376251C" w:rsidR="00D63C5B" w:rsidRPr="00AE41C3" w:rsidRDefault="00D63C5B" w:rsidP="00F9513D">
      <w:pPr>
        <w:spacing w:before="120"/>
        <w:ind w:firstLine="720"/>
        <w:jc w:val="both"/>
        <w:rPr>
          <w:lang w:val="nl-NL"/>
        </w:rPr>
      </w:pPr>
      <w:r w:rsidRPr="00AE41C3">
        <w:rPr>
          <w:lang w:val="nl-NL"/>
        </w:rPr>
        <w:t xml:space="preserve">a) Chịu trách nhiệm xác nhận hồ sơ, đối tượng vay vốn theo từng chương trình cho vay theo </w:t>
      </w:r>
      <w:r w:rsidR="004C75FA" w:rsidRPr="00AE41C3">
        <w:rPr>
          <w:lang w:val="nl-NL"/>
        </w:rPr>
        <w:t xml:space="preserve">quy định tại </w:t>
      </w:r>
      <w:r w:rsidRPr="00AE41C3">
        <w:rPr>
          <w:lang w:val="nl-NL"/>
        </w:rPr>
        <w:t>Quy chế này;</w:t>
      </w:r>
    </w:p>
    <w:p w14:paraId="26C0FD82" w14:textId="62345030" w:rsidR="00401894" w:rsidRPr="00AE41C3" w:rsidRDefault="00D63C5B" w:rsidP="00F9513D">
      <w:pPr>
        <w:spacing w:before="120"/>
        <w:ind w:firstLine="720"/>
        <w:jc w:val="both"/>
        <w:rPr>
          <w:spacing w:val="-8"/>
          <w:lang w:val="nl-NL"/>
        </w:rPr>
      </w:pPr>
      <w:r w:rsidRPr="00AE41C3">
        <w:rPr>
          <w:spacing w:val="-8"/>
          <w:lang w:val="nl-NL"/>
        </w:rPr>
        <w:t>b) Phối hợp với NHCSXH, tổ chức chính trị - xã hội, các cơ quan, đơn vị có liên quan kiểm tra việc sử dụng vốn vay, đôn đốc thu hồi nợ đến hạn, nợ quá hạn, nợ lãi</w:t>
      </w:r>
      <w:r w:rsidR="004C75FA" w:rsidRPr="00AE41C3">
        <w:rPr>
          <w:spacing w:val="-8"/>
          <w:lang w:val="nl-NL"/>
        </w:rPr>
        <w:t>, kiểm tra hộ vay bị rủi ro trên địa bàn</w:t>
      </w:r>
      <w:r w:rsidRPr="00AE41C3">
        <w:rPr>
          <w:spacing w:val="-8"/>
          <w:lang w:val="nl-NL"/>
        </w:rPr>
        <w:t>...</w:t>
      </w:r>
      <w:r w:rsidR="00EC421B" w:rsidRPr="00AE41C3">
        <w:rPr>
          <w:spacing w:val="-8"/>
          <w:lang w:val="nl-NL"/>
        </w:rPr>
        <w:t>;</w:t>
      </w:r>
    </w:p>
    <w:p w14:paraId="6B2A7D7D" w14:textId="3298F6C4" w:rsidR="00EC421B" w:rsidRPr="00AE41C3" w:rsidRDefault="00401894" w:rsidP="00F9513D">
      <w:pPr>
        <w:spacing w:before="120"/>
        <w:ind w:firstLine="720"/>
        <w:jc w:val="both"/>
        <w:rPr>
          <w:lang w:val="nl-NL"/>
        </w:rPr>
      </w:pPr>
      <w:r w:rsidRPr="00AE41C3">
        <w:rPr>
          <w:spacing w:val="-8"/>
          <w:lang w:val="nl-NL"/>
        </w:rPr>
        <w:lastRenderedPageBreak/>
        <w:t>c) H</w:t>
      </w:r>
      <w:r w:rsidR="00EC421B" w:rsidRPr="00AE41C3">
        <w:rPr>
          <w:lang w:val="nl-NL"/>
        </w:rPr>
        <w:t>ướng dẫn hộ vay lập hồ sơ đề nghị xử lý nợ rủi ro do nguyên nhân khách quan; phối hợp với các cơ quan, đơn vị cấp trên trong việc xác định, kiểm tra, phúc tra hộ vay vốn bị rủi ro trên địa bàn.</w:t>
      </w:r>
    </w:p>
    <w:p w14:paraId="3EAFE5FC" w14:textId="700DED1B" w:rsidR="00D63C5B" w:rsidRPr="00AE41C3" w:rsidRDefault="00401894" w:rsidP="00F9513D">
      <w:pPr>
        <w:spacing w:before="120"/>
        <w:ind w:firstLine="720"/>
        <w:jc w:val="both"/>
        <w:rPr>
          <w:lang w:val="nl-NL"/>
        </w:rPr>
      </w:pPr>
      <w:r w:rsidRPr="00AE41C3">
        <w:rPr>
          <w:lang w:val="nl-NL"/>
        </w:rPr>
        <w:t>d</w:t>
      </w:r>
      <w:r w:rsidR="00D63C5B" w:rsidRPr="00AE41C3">
        <w:rPr>
          <w:lang w:val="nl-NL"/>
        </w:rPr>
        <w:t>) Phối hợp với NHCSXH xử lý các trường hợp nợ chây ỳ, nợ quá hạn...; tham gia tổ đôn đốc thu hồi nợ khó đòi.</w:t>
      </w:r>
    </w:p>
    <w:p w14:paraId="0A4E3F8A" w14:textId="32EFA5F7" w:rsidR="00401894" w:rsidRPr="00AE41C3" w:rsidRDefault="00401894" w:rsidP="00F9513D">
      <w:pPr>
        <w:spacing w:before="120"/>
        <w:ind w:firstLine="720"/>
        <w:jc w:val="both"/>
        <w:rPr>
          <w:lang w:val="nl-NL"/>
        </w:rPr>
      </w:pPr>
      <w:r w:rsidRPr="00AE41C3">
        <w:rPr>
          <w:lang w:val="nl-NL"/>
        </w:rPr>
        <w:t>e) Vận động các tổ chức, cá nhân hảo tâm đóng góp, ủy thác cho NHCSXH để cho vay người nghèo và các đối tượng chính sách khách trên địa bàn xã.</w:t>
      </w:r>
    </w:p>
    <w:p w14:paraId="6F267B91" w14:textId="58E93163" w:rsidR="00D63C5B" w:rsidRPr="00AE41C3" w:rsidRDefault="00725E18" w:rsidP="00F9513D">
      <w:pPr>
        <w:spacing w:before="120"/>
        <w:ind w:firstLine="720"/>
        <w:jc w:val="both"/>
        <w:rPr>
          <w:lang w:val="nl-NL"/>
        </w:rPr>
      </w:pPr>
      <w:r w:rsidRPr="00AE41C3">
        <w:rPr>
          <w:lang w:val="nl-NL"/>
        </w:rPr>
        <w:t>7</w:t>
      </w:r>
      <w:r w:rsidR="003B7DB1" w:rsidRPr="00AE41C3">
        <w:rPr>
          <w:lang w:val="nl-NL"/>
        </w:rPr>
        <w:t>. N</w:t>
      </w:r>
      <w:r w:rsidR="00D63C5B" w:rsidRPr="00AE41C3">
        <w:rPr>
          <w:lang w:val="nl-NL"/>
        </w:rPr>
        <w:t>gười vay</w:t>
      </w:r>
      <w:r w:rsidR="003B7DB1" w:rsidRPr="00AE41C3">
        <w:rPr>
          <w:lang w:val="nl-NL"/>
        </w:rPr>
        <w:t xml:space="preserve"> vốn</w:t>
      </w:r>
    </w:p>
    <w:p w14:paraId="325F4E02" w14:textId="77777777" w:rsidR="00D63C5B" w:rsidRPr="00AE41C3" w:rsidRDefault="00D63C5B" w:rsidP="00F9513D">
      <w:pPr>
        <w:spacing w:before="120"/>
        <w:ind w:firstLine="720"/>
        <w:jc w:val="both"/>
        <w:rPr>
          <w:lang w:val="nl-NL"/>
        </w:rPr>
      </w:pPr>
      <w:r w:rsidRPr="00AE41C3">
        <w:rPr>
          <w:lang w:val="nl-NL"/>
        </w:rPr>
        <w:t>a) Kê khai hồ sơ đầy đủ, trung thực, chính xác.</w:t>
      </w:r>
    </w:p>
    <w:p w14:paraId="0D405E99" w14:textId="77777777" w:rsidR="00D63C5B" w:rsidRPr="00AE41C3" w:rsidRDefault="00D63C5B" w:rsidP="00F9513D">
      <w:pPr>
        <w:spacing w:before="120"/>
        <w:ind w:firstLine="720"/>
        <w:jc w:val="both"/>
        <w:rPr>
          <w:lang w:val="nl-NL"/>
        </w:rPr>
      </w:pPr>
      <w:r w:rsidRPr="00AE41C3">
        <w:rPr>
          <w:lang w:val="nl-NL"/>
        </w:rPr>
        <w:t>b) Sử dụng khoản vay đúng mục đích, hoàn trả gốc, lãi vốn vay đầy đủ đúng thời hạn theo quy định.</w:t>
      </w:r>
    </w:p>
    <w:p w14:paraId="7979CC13" w14:textId="77777777" w:rsidR="00D63C5B" w:rsidRPr="00AE41C3" w:rsidRDefault="00D63C5B" w:rsidP="00F9513D">
      <w:pPr>
        <w:spacing w:before="120"/>
        <w:ind w:firstLine="720"/>
        <w:jc w:val="both"/>
        <w:rPr>
          <w:lang w:val="nl-NL"/>
        </w:rPr>
      </w:pPr>
      <w:r w:rsidRPr="00AE41C3">
        <w:rPr>
          <w:lang w:val="nl-NL"/>
        </w:rPr>
        <w:t>c) Trường hợp người vay sử dụng vốn vay không đúng mục đích; chây ỳ không trả nợ gốc, lãi sẽ bị xử lý theo quy định của pháp luật hiện hành.</w:t>
      </w:r>
    </w:p>
    <w:p w14:paraId="3C9A5344" w14:textId="097B8E3A" w:rsidR="000F266A" w:rsidRPr="00AE41C3" w:rsidRDefault="000F266A" w:rsidP="00F9513D">
      <w:pPr>
        <w:pStyle w:val="BodyTextIndent"/>
        <w:spacing w:before="120"/>
        <w:ind w:firstLine="720"/>
        <w:rPr>
          <w:b/>
          <w:sz w:val="28"/>
          <w:szCs w:val="28"/>
          <w:lang w:val="nl-NL"/>
        </w:rPr>
      </w:pPr>
      <w:r w:rsidRPr="00AE41C3">
        <w:rPr>
          <w:b/>
          <w:spacing w:val="-4"/>
          <w:sz w:val="28"/>
          <w:szCs w:val="28"/>
          <w:lang w:val="nl-NL"/>
        </w:rPr>
        <w:t>Điều 1</w:t>
      </w:r>
      <w:r w:rsidR="006B53FC" w:rsidRPr="00AE41C3">
        <w:rPr>
          <w:b/>
          <w:spacing w:val="-4"/>
          <w:sz w:val="28"/>
          <w:szCs w:val="28"/>
          <w:lang w:val="nl-NL"/>
        </w:rPr>
        <w:t>5</w:t>
      </w:r>
      <w:r w:rsidRPr="00AE41C3">
        <w:rPr>
          <w:b/>
          <w:spacing w:val="-4"/>
          <w:sz w:val="28"/>
          <w:szCs w:val="28"/>
          <w:lang w:val="nl-NL"/>
        </w:rPr>
        <w:t xml:space="preserve">. </w:t>
      </w:r>
      <w:r w:rsidRPr="00AE41C3">
        <w:rPr>
          <w:b/>
          <w:sz w:val="28"/>
          <w:szCs w:val="28"/>
          <w:lang w:val="nl-NL"/>
        </w:rPr>
        <w:t>Tổ chức thực hiện</w:t>
      </w:r>
    </w:p>
    <w:p w14:paraId="0779263B" w14:textId="6FAFB364" w:rsidR="000F266A" w:rsidRPr="00AE41C3" w:rsidRDefault="000F266A" w:rsidP="00F9513D">
      <w:pPr>
        <w:pStyle w:val="BodyTextIndent"/>
        <w:spacing w:before="120"/>
        <w:ind w:firstLine="720"/>
        <w:rPr>
          <w:spacing w:val="-6"/>
          <w:sz w:val="28"/>
          <w:szCs w:val="28"/>
          <w:lang w:val="nl-NL"/>
        </w:rPr>
      </w:pPr>
      <w:r w:rsidRPr="00AE41C3">
        <w:rPr>
          <w:spacing w:val="-6"/>
          <w:sz w:val="28"/>
          <w:szCs w:val="28"/>
          <w:lang w:val="nl-NL"/>
        </w:rPr>
        <w:t xml:space="preserve">Cơ quan, đơn vị, cá nhân có liên quan chịu trách nhiệm thực hiện Quy chế này. </w:t>
      </w:r>
    </w:p>
    <w:p w14:paraId="7B6AB459" w14:textId="0AF04A6D" w:rsidR="00D63C5B" w:rsidRPr="00AE41C3" w:rsidRDefault="00D63C5B" w:rsidP="00F9513D">
      <w:pPr>
        <w:pStyle w:val="BodyTextIndent"/>
        <w:spacing w:before="120"/>
        <w:ind w:firstLine="720"/>
        <w:rPr>
          <w:sz w:val="28"/>
          <w:szCs w:val="28"/>
          <w:lang w:val="vi-VN"/>
        </w:rPr>
      </w:pPr>
      <w:r w:rsidRPr="00AE41C3">
        <w:rPr>
          <w:sz w:val="28"/>
          <w:szCs w:val="28"/>
          <w:lang w:val="nl-NL"/>
        </w:rPr>
        <w:t xml:space="preserve">Trong quá trình thực hiện nếu có vướng mắc, đề nghị các cơ quan, đơn vị phản ánh về </w:t>
      </w:r>
      <w:r w:rsidR="00171772" w:rsidRPr="00171772">
        <w:rPr>
          <w:sz w:val="28"/>
          <w:szCs w:val="28"/>
          <w:lang w:val="nl-NL"/>
        </w:rPr>
        <w:t>Ủy ban nhân dân</w:t>
      </w:r>
      <w:r w:rsidRPr="00AE41C3">
        <w:rPr>
          <w:sz w:val="28"/>
          <w:szCs w:val="28"/>
          <w:lang w:val="nl-NL"/>
        </w:rPr>
        <w:t xml:space="preserve"> tỉnh</w:t>
      </w:r>
      <w:r w:rsidR="007F4E90" w:rsidRPr="00AE41C3">
        <w:rPr>
          <w:sz w:val="28"/>
          <w:szCs w:val="28"/>
          <w:lang w:val="nl-NL"/>
        </w:rPr>
        <w:t xml:space="preserve"> (qua Sở Tài chính tổng hợp) để xem xét, giải quyết theo thẩm quyền./.</w:t>
      </w:r>
    </w:p>
    <w:p w14:paraId="4795A28F" w14:textId="77777777" w:rsidR="00E05A71" w:rsidRPr="00AE41C3" w:rsidRDefault="00E05A71" w:rsidP="00F9513D">
      <w:pPr>
        <w:spacing w:before="120"/>
        <w:rPr>
          <w:sz w:val="24"/>
          <w:lang w:val="nl-NL"/>
        </w:rPr>
      </w:pPr>
    </w:p>
    <w:p w14:paraId="4AC83A47" w14:textId="77777777" w:rsidR="003E09FF" w:rsidRPr="00AE41C3" w:rsidRDefault="003E09FF">
      <w:pPr>
        <w:rPr>
          <w:lang w:val="nl-NL"/>
        </w:rPr>
      </w:pPr>
    </w:p>
    <w:sectPr w:rsidR="003E09FF" w:rsidRPr="00AE41C3" w:rsidSect="00C43967">
      <w:headerReference w:type="default" r:id="rId8"/>
      <w:footerReference w:type="even" r:id="rId9"/>
      <w:headerReference w:type="first" r:id="rId10"/>
      <w:footerReference w:type="first" r:id="rId11"/>
      <w:pgSz w:w="11907" w:h="16840" w:code="9"/>
      <w:pgMar w:top="1134" w:right="1134" w:bottom="1134" w:left="1701" w:header="505" w:footer="505"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18F6A" w14:textId="77777777" w:rsidR="00156F7B" w:rsidRDefault="00156F7B">
      <w:r>
        <w:separator/>
      </w:r>
    </w:p>
  </w:endnote>
  <w:endnote w:type="continuationSeparator" w:id="0">
    <w:p w14:paraId="7858114E" w14:textId="77777777" w:rsidR="00156F7B" w:rsidRDefault="0015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7BA8" w14:textId="77777777" w:rsidR="00C43967" w:rsidRDefault="00C43967" w:rsidP="00C439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C4E1B5" w14:textId="77777777" w:rsidR="00C43967" w:rsidRDefault="00C43967" w:rsidP="00C439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DC98" w14:textId="77777777" w:rsidR="00C43967" w:rsidRDefault="00C43967">
    <w:pPr>
      <w:pStyle w:val="Footer"/>
      <w:jc w:val="center"/>
    </w:pPr>
  </w:p>
  <w:p w14:paraId="395A7F46" w14:textId="77777777" w:rsidR="00C43967" w:rsidRDefault="00C43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8B20" w14:textId="77777777" w:rsidR="00156F7B" w:rsidRDefault="00156F7B">
      <w:r>
        <w:separator/>
      </w:r>
    </w:p>
  </w:footnote>
  <w:footnote w:type="continuationSeparator" w:id="0">
    <w:p w14:paraId="51A49889" w14:textId="77777777" w:rsidR="00156F7B" w:rsidRDefault="00156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900412"/>
      <w:docPartObj>
        <w:docPartGallery w:val="Page Numbers (Top of Page)"/>
        <w:docPartUnique/>
      </w:docPartObj>
    </w:sdtPr>
    <w:sdtEndPr>
      <w:rPr>
        <w:noProof/>
      </w:rPr>
    </w:sdtEndPr>
    <w:sdtContent>
      <w:p w14:paraId="0153EC00" w14:textId="4A72FCCB" w:rsidR="00C43967" w:rsidRDefault="00C43967">
        <w:pPr>
          <w:pStyle w:val="Header"/>
          <w:jc w:val="center"/>
        </w:pPr>
        <w:r>
          <w:fldChar w:fldCharType="begin"/>
        </w:r>
        <w:r>
          <w:instrText xml:space="preserve"> PAGE   \* MERGEFORMAT </w:instrText>
        </w:r>
        <w:r>
          <w:fldChar w:fldCharType="separate"/>
        </w:r>
        <w:r w:rsidR="00845F4C">
          <w:rPr>
            <w:noProof/>
          </w:rPr>
          <w:t>3</w:t>
        </w:r>
        <w:r>
          <w:rPr>
            <w:noProof/>
          </w:rPr>
          <w:fldChar w:fldCharType="end"/>
        </w:r>
      </w:p>
    </w:sdtContent>
  </w:sdt>
  <w:p w14:paraId="0B916849" w14:textId="77777777" w:rsidR="00C43967" w:rsidRDefault="00C43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25511"/>
      <w:docPartObj>
        <w:docPartGallery w:val="Page Numbers (Top of Page)"/>
        <w:docPartUnique/>
      </w:docPartObj>
    </w:sdtPr>
    <w:sdtEndPr>
      <w:rPr>
        <w:noProof/>
      </w:rPr>
    </w:sdtEndPr>
    <w:sdtContent>
      <w:p w14:paraId="6AD5F600" w14:textId="77777777" w:rsidR="00C43967" w:rsidRDefault="00000000">
        <w:pPr>
          <w:pStyle w:val="Header"/>
          <w:jc w:val="center"/>
        </w:pPr>
      </w:p>
    </w:sdtContent>
  </w:sdt>
  <w:p w14:paraId="2D4B4793" w14:textId="77777777" w:rsidR="00C43967" w:rsidRDefault="00C43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75684"/>
    <w:multiLevelType w:val="hybridMultilevel"/>
    <w:tmpl w:val="30C2CEF2"/>
    <w:lvl w:ilvl="0" w:tplc="F702C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9711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C5B"/>
    <w:rsid w:val="00002BA2"/>
    <w:rsid w:val="000044B7"/>
    <w:rsid w:val="0000626F"/>
    <w:rsid w:val="00011321"/>
    <w:rsid w:val="00015019"/>
    <w:rsid w:val="00015F54"/>
    <w:rsid w:val="00023E37"/>
    <w:rsid w:val="00035D93"/>
    <w:rsid w:val="00040749"/>
    <w:rsid w:val="00041385"/>
    <w:rsid w:val="000431EB"/>
    <w:rsid w:val="00043A70"/>
    <w:rsid w:val="000440F5"/>
    <w:rsid w:val="0004704E"/>
    <w:rsid w:val="00051518"/>
    <w:rsid w:val="00051ECB"/>
    <w:rsid w:val="000530D4"/>
    <w:rsid w:val="0005390A"/>
    <w:rsid w:val="000726E6"/>
    <w:rsid w:val="00073660"/>
    <w:rsid w:val="00087F1E"/>
    <w:rsid w:val="00091A07"/>
    <w:rsid w:val="00091D02"/>
    <w:rsid w:val="0009428D"/>
    <w:rsid w:val="000A2E9F"/>
    <w:rsid w:val="000B415A"/>
    <w:rsid w:val="000B7B70"/>
    <w:rsid w:val="000D0836"/>
    <w:rsid w:val="000D1470"/>
    <w:rsid w:val="000D19AE"/>
    <w:rsid w:val="000D1CFA"/>
    <w:rsid w:val="000D3352"/>
    <w:rsid w:val="000D7D7F"/>
    <w:rsid w:val="000D7DD5"/>
    <w:rsid w:val="000F266A"/>
    <w:rsid w:val="00114032"/>
    <w:rsid w:val="00126628"/>
    <w:rsid w:val="00127EF3"/>
    <w:rsid w:val="00135BDB"/>
    <w:rsid w:val="00141200"/>
    <w:rsid w:val="001441F1"/>
    <w:rsid w:val="00146271"/>
    <w:rsid w:val="00156F7B"/>
    <w:rsid w:val="00162AC0"/>
    <w:rsid w:val="001643A1"/>
    <w:rsid w:val="00171772"/>
    <w:rsid w:val="0017498B"/>
    <w:rsid w:val="00196350"/>
    <w:rsid w:val="001B2B87"/>
    <w:rsid w:val="001B5E01"/>
    <w:rsid w:val="001D0975"/>
    <w:rsid w:val="001E1504"/>
    <w:rsid w:val="001F1ADE"/>
    <w:rsid w:val="00206F4A"/>
    <w:rsid w:val="002115C8"/>
    <w:rsid w:val="0021528A"/>
    <w:rsid w:val="002237B2"/>
    <w:rsid w:val="0022708F"/>
    <w:rsid w:val="002319CE"/>
    <w:rsid w:val="002441DF"/>
    <w:rsid w:val="00247072"/>
    <w:rsid w:val="0025752B"/>
    <w:rsid w:val="00262A95"/>
    <w:rsid w:val="002656F6"/>
    <w:rsid w:val="00277D97"/>
    <w:rsid w:val="00290903"/>
    <w:rsid w:val="00291838"/>
    <w:rsid w:val="002B36BB"/>
    <w:rsid w:val="002B4190"/>
    <w:rsid w:val="002B75BC"/>
    <w:rsid w:val="002D3217"/>
    <w:rsid w:val="002D529A"/>
    <w:rsid w:val="002D6D51"/>
    <w:rsid w:val="002D743B"/>
    <w:rsid w:val="002E0588"/>
    <w:rsid w:val="002E2B64"/>
    <w:rsid w:val="002F027A"/>
    <w:rsid w:val="002F0F7B"/>
    <w:rsid w:val="002F1316"/>
    <w:rsid w:val="002F68BE"/>
    <w:rsid w:val="002F77EB"/>
    <w:rsid w:val="00306EA2"/>
    <w:rsid w:val="003115E8"/>
    <w:rsid w:val="003157B0"/>
    <w:rsid w:val="00315FEA"/>
    <w:rsid w:val="00320463"/>
    <w:rsid w:val="00326E55"/>
    <w:rsid w:val="00330C1C"/>
    <w:rsid w:val="00345EC1"/>
    <w:rsid w:val="00355504"/>
    <w:rsid w:val="0035598C"/>
    <w:rsid w:val="00381F17"/>
    <w:rsid w:val="00385052"/>
    <w:rsid w:val="003863E9"/>
    <w:rsid w:val="00386F41"/>
    <w:rsid w:val="003978D8"/>
    <w:rsid w:val="003A32F1"/>
    <w:rsid w:val="003A7B17"/>
    <w:rsid w:val="003A7CF2"/>
    <w:rsid w:val="003B54F6"/>
    <w:rsid w:val="003B7DB1"/>
    <w:rsid w:val="003C2BBC"/>
    <w:rsid w:val="003D2FA5"/>
    <w:rsid w:val="003D52B5"/>
    <w:rsid w:val="003E09FF"/>
    <w:rsid w:val="003E0E0D"/>
    <w:rsid w:val="003E147F"/>
    <w:rsid w:val="003E6AB3"/>
    <w:rsid w:val="003E73F0"/>
    <w:rsid w:val="003F14EF"/>
    <w:rsid w:val="003F1A2E"/>
    <w:rsid w:val="00401894"/>
    <w:rsid w:val="0041607E"/>
    <w:rsid w:val="00425710"/>
    <w:rsid w:val="00436370"/>
    <w:rsid w:val="00442BB9"/>
    <w:rsid w:val="004467FC"/>
    <w:rsid w:val="00447580"/>
    <w:rsid w:val="00452695"/>
    <w:rsid w:val="00453E3A"/>
    <w:rsid w:val="004559B3"/>
    <w:rsid w:val="004604B7"/>
    <w:rsid w:val="00473DAA"/>
    <w:rsid w:val="0047601B"/>
    <w:rsid w:val="00483119"/>
    <w:rsid w:val="004A0AA8"/>
    <w:rsid w:val="004A1860"/>
    <w:rsid w:val="004A3D24"/>
    <w:rsid w:val="004A4411"/>
    <w:rsid w:val="004A6EE5"/>
    <w:rsid w:val="004B0F67"/>
    <w:rsid w:val="004B6533"/>
    <w:rsid w:val="004C5628"/>
    <w:rsid w:val="004C75FA"/>
    <w:rsid w:val="004D5ADA"/>
    <w:rsid w:val="004D7AAD"/>
    <w:rsid w:val="004E1FA9"/>
    <w:rsid w:val="004E4455"/>
    <w:rsid w:val="004E7719"/>
    <w:rsid w:val="004F4D93"/>
    <w:rsid w:val="004F5765"/>
    <w:rsid w:val="00502A21"/>
    <w:rsid w:val="00507EAE"/>
    <w:rsid w:val="00510A34"/>
    <w:rsid w:val="00513128"/>
    <w:rsid w:val="00520FF5"/>
    <w:rsid w:val="005335D1"/>
    <w:rsid w:val="00537647"/>
    <w:rsid w:val="00550950"/>
    <w:rsid w:val="00551E09"/>
    <w:rsid w:val="00561897"/>
    <w:rsid w:val="00563909"/>
    <w:rsid w:val="00567FCB"/>
    <w:rsid w:val="005816A1"/>
    <w:rsid w:val="00597A81"/>
    <w:rsid w:val="00597B73"/>
    <w:rsid w:val="005A2C7C"/>
    <w:rsid w:val="005A7A91"/>
    <w:rsid w:val="005B4AC3"/>
    <w:rsid w:val="005B6C75"/>
    <w:rsid w:val="005D25EE"/>
    <w:rsid w:val="005E3B89"/>
    <w:rsid w:val="006043C6"/>
    <w:rsid w:val="006076DF"/>
    <w:rsid w:val="00615906"/>
    <w:rsid w:val="00623774"/>
    <w:rsid w:val="006629AA"/>
    <w:rsid w:val="006710AE"/>
    <w:rsid w:val="00672754"/>
    <w:rsid w:val="006752FD"/>
    <w:rsid w:val="0068339B"/>
    <w:rsid w:val="006873E5"/>
    <w:rsid w:val="00687999"/>
    <w:rsid w:val="006A0FAC"/>
    <w:rsid w:val="006A199A"/>
    <w:rsid w:val="006A265E"/>
    <w:rsid w:val="006A2F29"/>
    <w:rsid w:val="006B1B6C"/>
    <w:rsid w:val="006B2DAB"/>
    <w:rsid w:val="006B4E35"/>
    <w:rsid w:val="006B53FC"/>
    <w:rsid w:val="006C3787"/>
    <w:rsid w:val="006F1987"/>
    <w:rsid w:val="006F1E3C"/>
    <w:rsid w:val="006F561E"/>
    <w:rsid w:val="006F619B"/>
    <w:rsid w:val="00701D4C"/>
    <w:rsid w:val="00706840"/>
    <w:rsid w:val="00710DEB"/>
    <w:rsid w:val="00720FDC"/>
    <w:rsid w:val="00721E9B"/>
    <w:rsid w:val="00724DA2"/>
    <w:rsid w:val="00725548"/>
    <w:rsid w:val="00725E18"/>
    <w:rsid w:val="007357B5"/>
    <w:rsid w:val="00735837"/>
    <w:rsid w:val="00736726"/>
    <w:rsid w:val="00752CF3"/>
    <w:rsid w:val="007539D5"/>
    <w:rsid w:val="00761130"/>
    <w:rsid w:val="007660EC"/>
    <w:rsid w:val="007700B8"/>
    <w:rsid w:val="00777463"/>
    <w:rsid w:val="00781093"/>
    <w:rsid w:val="007B04CE"/>
    <w:rsid w:val="007B2790"/>
    <w:rsid w:val="007B60F7"/>
    <w:rsid w:val="007B7C47"/>
    <w:rsid w:val="007C5ACD"/>
    <w:rsid w:val="007D448F"/>
    <w:rsid w:val="007D5A75"/>
    <w:rsid w:val="007D5D96"/>
    <w:rsid w:val="007E50A6"/>
    <w:rsid w:val="007F133A"/>
    <w:rsid w:val="007F4E90"/>
    <w:rsid w:val="00802997"/>
    <w:rsid w:val="00815722"/>
    <w:rsid w:val="008225C2"/>
    <w:rsid w:val="00825B8D"/>
    <w:rsid w:val="0082786E"/>
    <w:rsid w:val="00831F03"/>
    <w:rsid w:val="00835775"/>
    <w:rsid w:val="00835956"/>
    <w:rsid w:val="0084543C"/>
    <w:rsid w:val="00845F4C"/>
    <w:rsid w:val="008478BC"/>
    <w:rsid w:val="00856BCB"/>
    <w:rsid w:val="00867638"/>
    <w:rsid w:val="0087793D"/>
    <w:rsid w:val="0088361D"/>
    <w:rsid w:val="0088582E"/>
    <w:rsid w:val="008905D3"/>
    <w:rsid w:val="00893F45"/>
    <w:rsid w:val="008A7266"/>
    <w:rsid w:val="008A77D0"/>
    <w:rsid w:val="008A7F3C"/>
    <w:rsid w:val="008C3CEA"/>
    <w:rsid w:val="008C413E"/>
    <w:rsid w:val="008C7AF2"/>
    <w:rsid w:val="008D538E"/>
    <w:rsid w:val="008E0BDE"/>
    <w:rsid w:val="008E6B46"/>
    <w:rsid w:val="008F0662"/>
    <w:rsid w:val="008F4249"/>
    <w:rsid w:val="008F6511"/>
    <w:rsid w:val="00902475"/>
    <w:rsid w:val="009039DF"/>
    <w:rsid w:val="00910485"/>
    <w:rsid w:val="00911343"/>
    <w:rsid w:val="009118BF"/>
    <w:rsid w:val="00920164"/>
    <w:rsid w:val="00920FA7"/>
    <w:rsid w:val="00927F29"/>
    <w:rsid w:val="00937101"/>
    <w:rsid w:val="00942E45"/>
    <w:rsid w:val="00950112"/>
    <w:rsid w:val="00954759"/>
    <w:rsid w:val="0096023E"/>
    <w:rsid w:val="00977610"/>
    <w:rsid w:val="009776C0"/>
    <w:rsid w:val="009808C0"/>
    <w:rsid w:val="009A2585"/>
    <w:rsid w:val="009B506F"/>
    <w:rsid w:val="009C06EA"/>
    <w:rsid w:val="009C2125"/>
    <w:rsid w:val="009C57D4"/>
    <w:rsid w:val="009D725A"/>
    <w:rsid w:val="009E5171"/>
    <w:rsid w:val="009F2841"/>
    <w:rsid w:val="00A0446B"/>
    <w:rsid w:val="00A106F6"/>
    <w:rsid w:val="00A20105"/>
    <w:rsid w:val="00A212FA"/>
    <w:rsid w:val="00A27FD9"/>
    <w:rsid w:val="00A31E68"/>
    <w:rsid w:val="00A32C81"/>
    <w:rsid w:val="00A33FA6"/>
    <w:rsid w:val="00A45555"/>
    <w:rsid w:val="00A5529D"/>
    <w:rsid w:val="00A55D98"/>
    <w:rsid w:val="00A62571"/>
    <w:rsid w:val="00A655CB"/>
    <w:rsid w:val="00A73268"/>
    <w:rsid w:val="00A74B72"/>
    <w:rsid w:val="00A76C84"/>
    <w:rsid w:val="00A87172"/>
    <w:rsid w:val="00A959B3"/>
    <w:rsid w:val="00AA1A27"/>
    <w:rsid w:val="00AA5D04"/>
    <w:rsid w:val="00AA6F1E"/>
    <w:rsid w:val="00AB0C53"/>
    <w:rsid w:val="00AD5889"/>
    <w:rsid w:val="00AE41C3"/>
    <w:rsid w:val="00AE639B"/>
    <w:rsid w:val="00B03106"/>
    <w:rsid w:val="00B10207"/>
    <w:rsid w:val="00B136A8"/>
    <w:rsid w:val="00B217F3"/>
    <w:rsid w:val="00B2449C"/>
    <w:rsid w:val="00B26E77"/>
    <w:rsid w:val="00B46F22"/>
    <w:rsid w:val="00B52221"/>
    <w:rsid w:val="00B55B3C"/>
    <w:rsid w:val="00B57298"/>
    <w:rsid w:val="00B57314"/>
    <w:rsid w:val="00B57F16"/>
    <w:rsid w:val="00B6289B"/>
    <w:rsid w:val="00B63FA6"/>
    <w:rsid w:val="00B7173E"/>
    <w:rsid w:val="00B721EB"/>
    <w:rsid w:val="00B7384C"/>
    <w:rsid w:val="00B73EF7"/>
    <w:rsid w:val="00B76EA8"/>
    <w:rsid w:val="00B87A5C"/>
    <w:rsid w:val="00B923CE"/>
    <w:rsid w:val="00BA6AFA"/>
    <w:rsid w:val="00BB2563"/>
    <w:rsid w:val="00BB2BC0"/>
    <w:rsid w:val="00BB473E"/>
    <w:rsid w:val="00BB49E9"/>
    <w:rsid w:val="00BC0A92"/>
    <w:rsid w:val="00BD1D5E"/>
    <w:rsid w:val="00BE0C9F"/>
    <w:rsid w:val="00BE16B3"/>
    <w:rsid w:val="00BE2CA8"/>
    <w:rsid w:val="00BE40DB"/>
    <w:rsid w:val="00BF7357"/>
    <w:rsid w:val="00C0228B"/>
    <w:rsid w:val="00C0237D"/>
    <w:rsid w:val="00C02AE3"/>
    <w:rsid w:val="00C06E24"/>
    <w:rsid w:val="00C11047"/>
    <w:rsid w:val="00C12F7C"/>
    <w:rsid w:val="00C15E8F"/>
    <w:rsid w:val="00C2104F"/>
    <w:rsid w:val="00C23A53"/>
    <w:rsid w:val="00C32616"/>
    <w:rsid w:val="00C342E4"/>
    <w:rsid w:val="00C34593"/>
    <w:rsid w:val="00C36A41"/>
    <w:rsid w:val="00C42BEB"/>
    <w:rsid w:val="00C43967"/>
    <w:rsid w:val="00C45E55"/>
    <w:rsid w:val="00C46B42"/>
    <w:rsid w:val="00C5533C"/>
    <w:rsid w:val="00C64C93"/>
    <w:rsid w:val="00C67CE5"/>
    <w:rsid w:val="00C70FE4"/>
    <w:rsid w:val="00C77D90"/>
    <w:rsid w:val="00C814DC"/>
    <w:rsid w:val="00C8257D"/>
    <w:rsid w:val="00C90A78"/>
    <w:rsid w:val="00CB3B3D"/>
    <w:rsid w:val="00CB42E6"/>
    <w:rsid w:val="00CC4D61"/>
    <w:rsid w:val="00CC565A"/>
    <w:rsid w:val="00CC64D7"/>
    <w:rsid w:val="00CC6AFD"/>
    <w:rsid w:val="00CD17CE"/>
    <w:rsid w:val="00CD23A2"/>
    <w:rsid w:val="00CD6CD2"/>
    <w:rsid w:val="00CE010F"/>
    <w:rsid w:val="00CE1B27"/>
    <w:rsid w:val="00CE6A4C"/>
    <w:rsid w:val="00CE7A3D"/>
    <w:rsid w:val="00CF5B23"/>
    <w:rsid w:val="00D07D1A"/>
    <w:rsid w:val="00D10CDA"/>
    <w:rsid w:val="00D132C3"/>
    <w:rsid w:val="00D1777E"/>
    <w:rsid w:val="00D24334"/>
    <w:rsid w:val="00D3178B"/>
    <w:rsid w:val="00D328FF"/>
    <w:rsid w:val="00D33846"/>
    <w:rsid w:val="00D41EBB"/>
    <w:rsid w:val="00D4385B"/>
    <w:rsid w:val="00D47298"/>
    <w:rsid w:val="00D539D3"/>
    <w:rsid w:val="00D63C5B"/>
    <w:rsid w:val="00D723E5"/>
    <w:rsid w:val="00D83D37"/>
    <w:rsid w:val="00D842D8"/>
    <w:rsid w:val="00D958AA"/>
    <w:rsid w:val="00D96CCB"/>
    <w:rsid w:val="00DA02E3"/>
    <w:rsid w:val="00DA2D78"/>
    <w:rsid w:val="00DA46B8"/>
    <w:rsid w:val="00DB32FB"/>
    <w:rsid w:val="00DB45EC"/>
    <w:rsid w:val="00DB5D2A"/>
    <w:rsid w:val="00DC1FD2"/>
    <w:rsid w:val="00DE5B8B"/>
    <w:rsid w:val="00DE777B"/>
    <w:rsid w:val="00E047AA"/>
    <w:rsid w:val="00E05A71"/>
    <w:rsid w:val="00E11207"/>
    <w:rsid w:val="00E1179F"/>
    <w:rsid w:val="00E1783C"/>
    <w:rsid w:val="00E20659"/>
    <w:rsid w:val="00E26D15"/>
    <w:rsid w:val="00E27953"/>
    <w:rsid w:val="00E302C7"/>
    <w:rsid w:val="00E31FC4"/>
    <w:rsid w:val="00E32BC6"/>
    <w:rsid w:val="00E32F4E"/>
    <w:rsid w:val="00E3320D"/>
    <w:rsid w:val="00E34DD0"/>
    <w:rsid w:val="00E415B9"/>
    <w:rsid w:val="00E55A9C"/>
    <w:rsid w:val="00E60434"/>
    <w:rsid w:val="00E662CB"/>
    <w:rsid w:val="00E7454C"/>
    <w:rsid w:val="00E77942"/>
    <w:rsid w:val="00E802A0"/>
    <w:rsid w:val="00E84682"/>
    <w:rsid w:val="00E92293"/>
    <w:rsid w:val="00E933A6"/>
    <w:rsid w:val="00E94EA4"/>
    <w:rsid w:val="00EA4CE4"/>
    <w:rsid w:val="00EA5042"/>
    <w:rsid w:val="00EA7947"/>
    <w:rsid w:val="00EB01B1"/>
    <w:rsid w:val="00EB6DA5"/>
    <w:rsid w:val="00EC0EDB"/>
    <w:rsid w:val="00EC421B"/>
    <w:rsid w:val="00EC529F"/>
    <w:rsid w:val="00ED76E8"/>
    <w:rsid w:val="00EE51F0"/>
    <w:rsid w:val="00EF6680"/>
    <w:rsid w:val="00EF7BA2"/>
    <w:rsid w:val="00F00891"/>
    <w:rsid w:val="00F05F9C"/>
    <w:rsid w:val="00F0659F"/>
    <w:rsid w:val="00F20CA0"/>
    <w:rsid w:val="00F261BD"/>
    <w:rsid w:val="00F34A6E"/>
    <w:rsid w:val="00F42E62"/>
    <w:rsid w:val="00F4491B"/>
    <w:rsid w:val="00F57017"/>
    <w:rsid w:val="00F75C57"/>
    <w:rsid w:val="00F77B4E"/>
    <w:rsid w:val="00F814BA"/>
    <w:rsid w:val="00F82A22"/>
    <w:rsid w:val="00F83654"/>
    <w:rsid w:val="00F84298"/>
    <w:rsid w:val="00F84E34"/>
    <w:rsid w:val="00F920C2"/>
    <w:rsid w:val="00F9513D"/>
    <w:rsid w:val="00F95666"/>
    <w:rsid w:val="00FA3500"/>
    <w:rsid w:val="00FA7C36"/>
    <w:rsid w:val="00FB37CF"/>
    <w:rsid w:val="00FB7D39"/>
    <w:rsid w:val="00FC3695"/>
    <w:rsid w:val="00FC3B04"/>
    <w:rsid w:val="00FC72BF"/>
    <w:rsid w:val="00FE0992"/>
    <w:rsid w:val="00FE3994"/>
    <w:rsid w:val="00FE706A"/>
    <w:rsid w:val="00FF48EC"/>
    <w:rsid w:val="00FF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16C8"/>
  <w15:chartTrackingRefBased/>
  <w15:docId w15:val="{909F7F77-7074-4073-8093-7BAC6D26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C5B"/>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3C5B"/>
    <w:pPr>
      <w:tabs>
        <w:tab w:val="center" w:pos="4320"/>
        <w:tab w:val="right" w:pos="8640"/>
      </w:tabs>
    </w:pPr>
  </w:style>
  <w:style w:type="character" w:customStyle="1" w:styleId="FooterChar">
    <w:name w:val="Footer Char"/>
    <w:basedOn w:val="DefaultParagraphFont"/>
    <w:link w:val="Footer"/>
    <w:uiPriority w:val="99"/>
    <w:rsid w:val="00D63C5B"/>
    <w:rPr>
      <w:rFonts w:eastAsia="Times New Roman" w:cs="Times New Roman"/>
      <w:szCs w:val="28"/>
    </w:rPr>
  </w:style>
  <w:style w:type="character" w:styleId="PageNumber">
    <w:name w:val="page number"/>
    <w:basedOn w:val="DefaultParagraphFont"/>
    <w:rsid w:val="00D63C5B"/>
  </w:style>
  <w:style w:type="paragraph" w:styleId="Header">
    <w:name w:val="header"/>
    <w:basedOn w:val="Normal"/>
    <w:link w:val="HeaderChar"/>
    <w:uiPriority w:val="99"/>
    <w:rsid w:val="00D63C5B"/>
    <w:pPr>
      <w:tabs>
        <w:tab w:val="center" w:pos="4320"/>
        <w:tab w:val="right" w:pos="8640"/>
      </w:tabs>
    </w:pPr>
  </w:style>
  <w:style w:type="character" w:customStyle="1" w:styleId="HeaderChar">
    <w:name w:val="Header Char"/>
    <w:basedOn w:val="DefaultParagraphFont"/>
    <w:link w:val="Header"/>
    <w:uiPriority w:val="99"/>
    <w:rsid w:val="00D63C5B"/>
    <w:rPr>
      <w:rFonts w:eastAsia="Times New Roman" w:cs="Times New Roman"/>
      <w:szCs w:val="28"/>
    </w:rPr>
  </w:style>
  <w:style w:type="paragraph" w:styleId="BodyTextIndent3">
    <w:name w:val="Body Text Indent 3"/>
    <w:basedOn w:val="Normal"/>
    <w:link w:val="BodyTextIndent3Char"/>
    <w:rsid w:val="00D63C5B"/>
    <w:pPr>
      <w:ind w:firstLine="720"/>
      <w:jc w:val="both"/>
    </w:pPr>
    <w:rPr>
      <w:b/>
      <w:bCs/>
      <w:sz w:val="26"/>
      <w:szCs w:val="24"/>
    </w:rPr>
  </w:style>
  <w:style w:type="character" w:customStyle="1" w:styleId="BodyTextIndent3Char">
    <w:name w:val="Body Text Indent 3 Char"/>
    <w:basedOn w:val="DefaultParagraphFont"/>
    <w:link w:val="BodyTextIndent3"/>
    <w:rsid w:val="00D63C5B"/>
    <w:rPr>
      <w:rFonts w:eastAsia="Times New Roman" w:cs="Times New Roman"/>
      <w:b/>
      <w:bCs/>
      <w:sz w:val="26"/>
      <w:szCs w:val="24"/>
    </w:rPr>
  </w:style>
  <w:style w:type="paragraph" w:styleId="BodyTextIndent">
    <w:name w:val="Body Text Indent"/>
    <w:basedOn w:val="Normal"/>
    <w:link w:val="BodyTextIndentChar"/>
    <w:rsid w:val="00D63C5B"/>
    <w:pPr>
      <w:ind w:firstLine="567"/>
      <w:jc w:val="both"/>
    </w:pPr>
    <w:rPr>
      <w:sz w:val="26"/>
      <w:szCs w:val="20"/>
    </w:rPr>
  </w:style>
  <w:style w:type="character" w:customStyle="1" w:styleId="BodyTextIndentChar">
    <w:name w:val="Body Text Indent Char"/>
    <w:basedOn w:val="DefaultParagraphFont"/>
    <w:link w:val="BodyTextIndent"/>
    <w:rsid w:val="00D63C5B"/>
    <w:rPr>
      <w:rFonts w:eastAsia="Times New Roman" w:cs="Times New Roman"/>
      <w:sz w:val="26"/>
      <w:szCs w:val="20"/>
    </w:rPr>
  </w:style>
  <w:style w:type="paragraph" w:styleId="BodyText2">
    <w:name w:val="Body Text 2"/>
    <w:basedOn w:val="Normal"/>
    <w:link w:val="BodyText2Char"/>
    <w:rsid w:val="00D63C5B"/>
    <w:pPr>
      <w:spacing w:after="120" w:line="480" w:lineRule="auto"/>
    </w:pPr>
  </w:style>
  <w:style w:type="character" w:customStyle="1" w:styleId="BodyText2Char">
    <w:name w:val="Body Text 2 Char"/>
    <w:basedOn w:val="DefaultParagraphFont"/>
    <w:link w:val="BodyText2"/>
    <w:rsid w:val="00D63C5B"/>
    <w:rPr>
      <w:rFonts w:eastAsia="Times New Roman" w:cs="Times New Roman"/>
      <w:szCs w:val="28"/>
    </w:rPr>
  </w:style>
  <w:style w:type="paragraph" w:styleId="BodyText">
    <w:name w:val="Body Text"/>
    <w:basedOn w:val="Normal"/>
    <w:link w:val="BodyTextChar"/>
    <w:rsid w:val="00D63C5B"/>
    <w:pPr>
      <w:jc w:val="both"/>
    </w:pPr>
    <w:rPr>
      <w:bCs/>
      <w:sz w:val="26"/>
      <w:szCs w:val="24"/>
    </w:rPr>
  </w:style>
  <w:style w:type="character" w:customStyle="1" w:styleId="BodyTextChar">
    <w:name w:val="Body Text Char"/>
    <w:basedOn w:val="DefaultParagraphFont"/>
    <w:link w:val="BodyText"/>
    <w:rsid w:val="00D63C5B"/>
    <w:rPr>
      <w:rFonts w:eastAsia="Times New Roman" w:cs="Times New Roman"/>
      <w:bCs/>
      <w:sz w:val="26"/>
      <w:szCs w:val="24"/>
    </w:rPr>
  </w:style>
  <w:style w:type="paragraph" w:styleId="BodyText3">
    <w:name w:val="Body Text 3"/>
    <w:basedOn w:val="Normal"/>
    <w:link w:val="BodyText3Char"/>
    <w:rsid w:val="00D63C5B"/>
    <w:pPr>
      <w:spacing w:after="120"/>
    </w:pPr>
    <w:rPr>
      <w:sz w:val="16"/>
      <w:szCs w:val="16"/>
    </w:rPr>
  </w:style>
  <w:style w:type="character" w:customStyle="1" w:styleId="BodyText3Char">
    <w:name w:val="Body Text 3 Char"/>
    <w:basedOn w:val="DefaultParagraphFont"/>
    <w:link w:val="BodyText3"/>
    <w:rsid w:val="00D63C5B"/>
    <w:rPr>
      <w:rFonts w:eastAsia="Times New Roman" w:cs="Times New Roman"/>
      <w:sz w:val="16"/>
      <w:szCs w:val="16"/>
    </w:rPr>
  </w:style>
  <w:style w:type="character" w:customStyle="1" w:styleId="Bodytext20">
    <w:name w:val="Body text (2)_"/>
    <w:basedOn w:val="DefaultParagraphFont"/>
    <w:link w:val="Bodytext21"/>
    <w:uiPriority w:val="99"/>
    <w:rsid w:val="00D63C5B"/>
    <w:rPr>
      <w:sz w:val="26"/>
      <w:szCs w:val="26"/>
      <w:shd w:val="clear" w:color="auto" w:fill="FFFFFF"/>
    </w:rPr>
  </w:style>
  <w:style w:type="paragraph" w:customStyle="1" w:styleId="Bodytext21">
    <w:name w:val="Body text (2)1"/>
    <w:basedOn w:val="Normal"/>
    <w:link w:val="Bodytext20"/>
    <w:uiPriority w:val="99"/>
    <w:rsid w:val="00D63C5B"/>
    <w:pPr>
      <w:widowControl w:val="0"/>
      <w:shd w:val="clear" w:color="auto" w:fill="FFFFFF"/>
      <w:spacing w:before="600" w:after="180" w:line="240" w:lineRule="atLeast"/>
      <w:jc w:val="both"/>
    </w:pPr>
    <w:rPr>
      <w:rFonts w:eastAsiaTheme="minorHAnsi" w:cstheme="minorBidi"/>
      <w:sz w:val="26"/>
      <w:szCs w:val="26"/>
    </w:rPr>
  </w:style>
  <w:style w:type="paragraph" w:styleId="ListParagraph">
    <w:name w:val="List Paragraph"/>
    <w:basedOn w:val="Normal"/>
    <w:uiPriority w:val="34"/>
    <w:qFormat/>
    <w:rsid w:val="00A27FD9"/>
    <w:pPr>
      <w:ind w:left="720"/>
      <w:contextualSpacing/>
    </w:pPr>
  </w:style>
  <w:style w:type="paragraph" w:styleId="BalloonText">
    <w:name w:val="Balloon Text"/>
    <w:basedOn w:val="Normal"/>
    <w:link w:val="BalloonTextChar"/>
    <w:uiPriority w:val="99"/>
    <w:semiHidden/>
    <w:unhideWhenUsed/>
    <w:rsid w:val="00C46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B42"/>
    <w:rPr>
      <w:rFonts w:ascii="Segoe UI" w:eastAsia="Times New Roman" w:hAnsi="Segoe UI" w:cs="Segoe UI"/>
      <w:sz w:val="18"/>
      <w:szCs w:val="18"/>
    </w:rPr>
  </w:style>
  <w:style w:type="table" w:styleId="TableGrid">
    <w:name w:val="Table Grid"/>
    <w:basedOn w:val="TableNormal"/>
    <w:uiPriority w:val="39"/>
    <w:rsid w:val="00CD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6DA03-E1DF-4499-8BD1-ED69F4D16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TotalTime>
  <Pages>10</Pages>
  <Words>3054</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202</cp:revision>
  <cp:lastPrinted>2026-01-15T03:05:00Z</cp:lastPrinted>
  <dcterms:created xsi:type="dcterms:W3CDTF">2025-02-28T03:30:00Z</dcterms:created>
  <dcterms:modified xsi:type="dcterms:W3CDTF">2026-01-16T07:34:00Z</dcterms:modified>
</cp:coreProperties>
</file>